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2285F" w14:textId="162604A1" w:rsidR="00C5723F" w:rsidRDefault="00C5723F" w:rsidP="00C5723F">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w:t>
      </w:r>
      <w:r w:rsidR="00CA57B2">
        <w:rPr>
          <w:b/>
          <w:sz w:val="24"/>
          <w:szCs w:val="24"/>
        </w:rPr>
        <w:t>1</w:t>
      </w:r>
      <w:r>
        <w:rPr>
          <w:b/>
          <w:i/>
          <w:noProof/>
          <w:sz w:val="28"/>
        </w:rPr>
        <w:tab/>
      </w:r>
      <w:r w:rsidRPr="00121683">
        <w:rPr>
          <w:b/>
          <w:noProof/>
          <w:sz w:val="24"/>
        </w:rPr>
        <w:t>R4-2</w:t>
      </w:r>
      <w:r>
        <w:rPr>
          <w:b/>
          <w:noProof/>
          <w:sz w:val="24"/>
        </w:rPr>
        <w:t>4</w:t>
      </w:r>
      <w:r w:rsidR="00D832AD">
        <w:rPr>
          <w:b/>
          <w:noProof/>
          <w:sz w:val="24"/>
        </w:rPr>
        <w:t>07296</w:t>
      </w:r>
    </w:p>
    <w:p w14:paraId="1FE393B7" w14:textId="5BB9C576" w:rsidR="00C5723F" w:rsidRDefault="00CA57B2" w:rsidP="00C5723F">
      <w:pPr>
        <w:pStyle w:val="CRCoverPage"/>
        <w:outlineLvl w:val="0"/>
        <w:rPr>
          <w:b/>
          <w:noProof/>
          <w:sz w:val="24"/>
          <w:lang w:eastAsia="zh-CN"/>
        </w:rPr>
      </w:pPr>
      <w:r w:rsidRPr="00CA57B2">
        <w:rPr>
          <w:b/>
          <w:noProof/>
          <w:sz w:val="24"/>
        </w:rPr>
        <w:t>Fukuoka City, Fukuoka , Japan, 20th – 24th May</w:t>
      </w:r>
      <w:r w:rsidR="00C5723F" w:rsidRPr="00FF2F6A">
        <w:rPr>
          <w:b/>
          <w:noProof/>
          <w:sz w:val="24"/>
        </w:rPr>
        <w:t>, 2024</w:t>
      </w:r>
    </w:p>
    <w:p w14:paraId="0326A0C7" w14:textId="77777777" w:rsidR="00B716A5" w:rsidRPr="00C5723F" w:rsidRDefault="00B716A5" w:rsidP="0064648B">
      <w:pPr>
        <w:tabs>
          <w:tab w:val="left" w:pos="1985"/>
        </w:tabs>
        <w:spacing w:after="120"/>
        <w:rPr>
          <w:rFonts w:ascii="Arial" w:hAnsi="Arial" w:cs="Arial"/>
          <w:b/>
          <w:noProof/>
          <w:lang w:val="en-GB"/>
        </w:rPr>
      </w:pPr>
    </w:p>
    <w:p w14:paraId="57CA4489" w14:textId="7DECB67E"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CA57B2">
        <w:rPr>
          <w:rFonts w:ascii="Arial" w:hAnsi="Arial" w:cs="Arial"/>
          <w:b/>
          <w:sz w:val="22"/>
          <w:szCs w:val="22"/>
        </w:rPr>
        <w:t>7</w:t>
      </w:r>
      <w:r>
        <w:rPr>
          <w:rFonts w:ascii="Arial" w:hAnsi="Arial" w:cs="Arial"/>
          <w:b/>
          <w:sz w:val="22"/>
          <w:szCs w:val="22"/>
        </w:rPr>
        <w:t>.</w:t>
      </w:r>
      <w:r w:rsidR="00E26AAA">
        <w:rPr>
          <w:rFonts w:ascii="Arial" w:hAnsi="Arial" w:cs="Arial"/>
          <w:b/>
          <w:sz w:val="22"/>
          <w:szCs w:val="22"/>
        </w:rPr>
        <w:t>3</w:t>
      </w:r>
      <w:r>
        <w:rPr>
          <w:rFonts w:ascii="Arial" w:hAnsi="Arial" w:cs="Arial"/>
          <w:b/>
          <w:sz w:val="22"/>
          <w:szCs w:val="22"/>
        </w:rPr>
        <w:t>.</w:t>
      </w:r>
      <w:r w:rsidR="00CA57B2">
        <w:rPr>
          <w:rFonts w:ascii="Arial" w:hAnsi="Arial" w:cs="Arial"/>
          <w:b/>
          <w:sz w:val="22"/>
          <w:szCs w:val="22"/>
        </w:rPr>
        <w:t>2</w:t>
      </w:r>
      <w:r w:rsidR="00A06EFE">
        <w:rPr>
          <w:rFonts w:ascii="Arial" w:hAnsi="Arial" w:cs="Arial"/>
          <w:b/>
          <w:sz w:val="22"/>
          <w:szCs w:val="22"/>
        </w:rPr>
        <w:t>.</w:t>
      </w:r>
      <w:r w:rsidR="001260B8">
        <w:rPr>
          <w:rFonts w:ascii="Arial" w:hAnsi="Arial" w:cs="Arial"/>
          <w:b/>
          <w:sz w:val="22"/>
          <w:szCs w:val="22"/>
        </w:rPr>
        <w:t>1</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19EA268"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A62EB8" w:rsidRPr="00A62EB8">
        <w:rPr>
          <w:rFonts w:ascii="Arial" w:hAnsi="Arial" w:cs="Arial"/>
          <w:b/>
          <w:sz w:val="22"/>
          <w:szCs w:val="22"/>
        </w:rPr>
        <w:t xml:space="preserve">On RRM performance requirements </w:t>
      </w:r>
      <w:r w:rsidR="001260B8">
        <w:rPr>
          <w:rFonts w:ascii="Arial" w:hAnsi="Arial" w:cs="Arial"/>
          <w:b/>
          <w:sz w:val="22"/>
          <w:szCs w:val="22"/>
        </w:rPr>
        <w:t>–</w:t>
      </w:r>
      <w:r w:rsidR="00A62EB8" w:rsidRPr="00A62EB8">
        <w:rPr>
          <w:rFonts w:ascii="Arial" w:hAnsi="Arial" w:cs="Arial"/>
          <w:b/>
          <w:sz w:val="22"/>
          <w:szCs w:val="22"/>
        </w:rPr>
        <w:t xml:space="preserve"> </w:t>
      </w:r>
      <w:r w:rsidR="001260B8">
        <w:rPr>
          <w:rFonts w:ascii="Arial" w:hAnsi="Arial" w:cs="Arial"/>
          <w:b/>
          <w:sz w:val="22"/>
          <w:szCs w:val="22"/>
        </w:rPr>
        <w:t>test cases</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6F3ABF8" w14:textId="7F05D4C5" w:rsidR="00207ADD" w:rsidRDefault="00294DDA" w:rsidP="00734A6C">
      <w:pPr>
        <w:pStyle w:val="B1"/>
        <w:overflowPunct w:val="0"/>
        <w:autoSpaceDE w:val="0"/>
        <w:autoSpaceDN w:val="0"/>
        <w:adjustRightInd w:val="0"/>
        <w:spacing w:after="120"/>
        <w:ind w:left="0" w:firstLine="0"/>
        <w:textAlignment w:val="baseline"/>
        <w:rPr>
          <w:sz w:val="20"/>
          <w:szCs w:val="20"/>
        </w:rPr>
      </w:pPr>
      <w:r>
        <w:rPr>
          <w:sz w:val="20"/>
          <w:szCs w:val="20"/>
          <w:lang w:eastAsia="ja-JP"/>
        </w:rPr>
        <w:t>At RAN4 meeting</w:t>
      </w:r>
      <w:r w:rsidR="0000193D">
        <w:rPr>
          <w:sz w:val="20"/>
          <w:szCs w:val="20"/>
          <w:lang w:eastAsia="ja-JP"/>
        </w:rPr>
        <w:t>#1</w:t>
      </w:r>
      <w:r w:rsidR="00A71CFF">
        <w:rPr>
          <w:sz w:val="20"/>
          <w:szCs w:val="20"/>
          <w:lang w:eastAsia="ja-JP"/>
        </w:rPr>
        <w:t>10</w:t>
      </w:r>
      <w:r w:rsidR="00DB1694">
        <w:rPr>
          <w:sz w:val="20"/>
          <w:szCs w:val="20"/>
          <w:lang w:eastAsia="ja-JP"/>
        </w:rPr>
        <w:t>bis</w:t>
      </w:r>
      <w:r>
        <w:rPr>
          <w:sz w:val="20"/>
          <w:szCs w:val="20"/>
          <w:lang w:eastAsia="ja-JP"/>
        </w:rPr>
        <w:t xml:space="preserve">, </w:t>
      </w:r>
      <w:r w:rsidR="00090FB7">
        <w:rPr>
          <w:sz w:val="20"/>
          <w:szCs w:val="20"/>
          <w:lang w:eastAsia="ja-JP"/>
        </w:rPr>
        <w:t xml:space="preserve">performance part was </w:t>
      </w:r>
      <w:r w:rsidR="00D5765B">
        <w:rPr>
          <w:sz w:val="20"/>
          <w:szCs w:val="20"/>
          <w:lang w:eastAsia="ja-JP"/>
        </w:rPr>
        <w:t xml:space="preserve">further </w:t>
      </w:r>
      <w:proofErr w:type="gramStart"/>
      <w:r w:rsidR="00090FB7">
        <w:rPr>
          <w:sz w:val="20"/>
          <w:szCs w:val="20"/>
          <w:lang w:eastAsia="ja-JP"/>
        </w:rPr>
        <w:t>discussed</w:t>
      </w:r>
      <w:proofErr w:type="gramEnd"/>
      <w:r w:rsidR="00090FB7">
        <w:rPr>
          <w:sz w:val="20"/>
          <w:szCs w:val="20"/>
          <w:lang w:eastAsia="ja-JP"/>
        </w:rPr>
        <w:t xml:space="preserve"> and </w:t>
      </w:r>
      <w:r w:rsidR="00B77D9C">
        <w:rPr>
          <w:sz w:val="20"/>
          <w:szCs w:val="20"/>
          <w:lang w:eastAsia="ja-JP"/>
        </w:rPr>
        <w:t xml:space="preserve">open issues </w:t>
      </w:r>
      <w:r w:rsidR="00090FB7">
        <w:rPr>
          <w:sz w:val="20"/>
          <w:szCs w:val="20"/>
          <w:lang w:eastAsia="ja-JP"/>
        </w:rPr>
        <w:t xml:space="preserve">were </w:t>
      </w:r>
      <w:r w:rsidR="00A71CFF">
        <w:rPr>
          <w:sz w:val="20"/>
          <w:szCs w:val="20"/>
          <w:lang w:eastAsia="ja-JP"/>
        </w:rPr>
        <w:t xml:space="preserve">captured </w:t>
      </w:r>
      <w:r w:rsidR="00B77D9C">
        <w:rPr>
          <w:sz w:val="20"/>
          <w:szCs w:val="20"/>
          <w:lang w:eastAsia="ja-JP"/>
        </w:rPr>
        <w:t>in the WF [1]</w:t>
      </w:r>
      <w:r w:rsidR="00D5765B">
        <w:rPr>
          <w:sz w:val="20"/>
          <w:szCs w:val="20"/>
          <w:lang w:eastAsia="ja-JP"/>
        </w:rPr>
        <w:t xml:space="preserve">. </w:t>
      </w:r>
      <w:r w:rsidR="00122C6B">
        <w:rPr>
          <w:sz w:val="20"/>
          <w:szCs w:val="20"/>
        </w:rPr>
        <w:t xml:space="preserve">In this contribution, we </w:t>
      </w:r>
      <w:r w:rsidR="00734A6C">
        <w:rPr>
          <w:sz w:val="20"/>
          <w:szCs w:val="20"/>
        </w:rPr>
        <w:t xml:space="preserve">share </w:t>
      </w:r>
      <w:r w:rsidR="008873FB">
        <w:rPr>
          <w:sz w:val="20"/>
          <w:szCs w:val="20"/>
        </w:rPr>
        <w:t xml:space="preserve">our views on </w:t>
      </w:r>
      <w:r w:rsidR="00207ADD">
        <w:rPr>
          <w:sz w:val="20"/>
          <w:szCs w:val="20"/>
        </w:rPr>
        <w:t>the follow aspects:</w:t>
      </w:r>
    </w:p>
    <w:p w14:paraId="355266F8" w14:textId="77777777" w:rsidR="00207ADD" w:rsidRPr="00207ADD" w:rsidRDefault="00207ADD" w:rsidP="00207ADD">
      <w:pPr>
        <w:pStyle w:val="B1"/>
        <w:numPr>
          <w:ilvl w:val="0"/>
          <w:numId w:val="57"/>
        </w:numPr>
        <w:overflowPunct w:val="0"/>
        <w:autoSpaceDE w:val="0"/>
        <w:autoSpaceDN w:val="0"/>
        <w:adjustRightInd w:val="0"/>
        <w:spacing w:after="120"/>
        <w:textAlignment w:val="baseline"/>
        <w:rPr>
          <w:sz w:val="20"/>
          <w:szCs w:val="20"/>
          <w:lang w:eastAsia="ja-JP"/>
        </w:rPr>
      </w:pPr>
      <w:proofErr w:type="spellStart"/>
      <w:r w:rsidRPr="00207ADD">
        <w:rPr>
          <w:sz w:val="20"/>
          <w:szCs w:val="20"/>
          <w:lang w:eastAsia="ja-JP"/>
        </w:rPr>
        <w:t>AoA</w:t>
      </w:r>
      <w:proofErr w:type="spellEnd"/>
      <w:r w:rsidRPr="00207ADD">
        <w:rPr>
          <w:sz w:val="20"/>
          <w:szCs w:val="20"/>
          <w:lang w:eastAsia="ja-JP"/>
        </w:rPr>
        <w:t xml:space="preserve"> selection in RRM test cases</w:t>
      </w:r>
    </w:p>
    <w:p w14:paraId="3544F6A9" w14:textId="77777777" w:rsidR="00207ADD" w:rsidRDefault="00207ADD" w:rsidP="00207ADD">
      <w:pPr>
        <w:pStyle w:val="B1"/>
        <w:numPr>
          <w:ilvl w:val="0"/>
          <w:numId w:val="57"/>
        </w:numPr>
        <w:overflowPunct w:val="0"/>
        <w:autoSpaceDE w:val="0"/>
        <w:autoSpaceDN w:val="0"/>
        <w:adjustRightInd w:val="0"/>
        <w:spacing w:after="120"/>
        <w:textAlignment w:val="baseline"/>
        <w:rPr>
          <w:sz w:val="20"/>
          <w:szCs w:val="20"/>
          <w:lang w:eastAsia="ja-JP"/>
        </w:rPr>
      </w:pPr>
      <w:r w:rsidRPr="00207ADD">
        <w:rPr>
          <w:sz w:val="20"/>
          <w:szCs w:val="20"/>
          <w:lang w:eastAsia="ja-JP"/>
        </w:rPr>
        <w:t>Whether and how to define new 2AoA setup for multi-Rx</w:t>
      </w:r>
    </w:p>
    <w:p w14:paraId="2605CD54" w14:textId="31CE8CAA" w:rsidR="00C8713C" w:rsidRPr="00207ADD" w:rsidRDefault="00C8713C" w:rsidP="00207ADD">
      <w:pPr>
        <w:pStyle w:val="B1"/>
        <w:numPr>
          <w:ilvl w:val="0"/>
          <w:numId w:val="57"/>
        </w:numPr>
        <w:overflowPunct w:val="0"/>
        <w:autoSpaceDE w:val="0"/>
        <w:autoSpaceDN w:val="0"/>
        <w:adjustRightInd w:val="0"/>
        <w:spacing w:after="120"/>
        <w:textAlignment w:val="baseline"/>
        <w:rPr>
          <w:sz w:val="20"/>
          <w:szCs w:val="20"/>
          <w:lang w:eastAsia="ja-JP"/>
        </w:rPr>
      </w:pPr>
      <w:r w:rsidRPr="00C8713C">
        <w:rPr>
          <w:sz w:val="20"/>
          <w:szCs w:val="20"/>
          <w:lang w:eastAsia="ja-JP"/>
        </w:rPr>
        <w:t>Number of probes in RRM test cases</w:t>
      </w:r>
    </w:p>
    <w:p w14:paraId="42E3FB41" w14:textId="2BBF79A8" w:rsidR="004C5265" w:rsidRDefault="008E7986" w:rsidP="005037D3">
      <w:pPr>
        <w:pStyle w:val="Heading1"/>
      </w:pPr>
      <w:r>
        <w:t>2</w:t>
      </w:r>
      <w:r>
        <w:tab/>
      </w:r>
      <w:r w:rsidR="0077432F">
        <w:t>Discussion</w:t>
      </w:r>
    </w:p>
    <w:p w14:paraId="36BEF330" w14:textId="77777777" w:rsidR="00DC0602" w:rsidRDefault="00DC0602" w:rsidP="00644718">
      <w:pPr>
        <w:rPr>
          <w:color w:val="000000"/>
          <w:sz w:val="20"/>
          <w:szCs w:val="20"/>
          <w:lang w:val="en-GB"/>
        </w:rPr>
      </w:pPr>
    </w:p>
    <w:p w14:paraId="5FF42E96" w14:textId="77777777" w:rsidR="00DB1694" w:rsidRPr="0011468C" w:rsidRDefault="00DB1694" w:rsidP="00DB1694">
      <w:pPr>
        <w:outlineLvl w:val="3"/>
        <w:rPr>
          <w:b/>
          <w:color w:val="000000" w:themeColor="text1"/>
          <w:sz w:val="20"/>
          <w:szCs w:val="20"/>
          <w:u w:val="single"/>
          <w:lang w:eastAsia="ko-KR"/>
        </w:rPr>
      </w:pPr>
      <w:r w:rsidRPr="0011468C">
        <w:rPr>
          <w:b/>
          <w:color w:val="000000" w:themeColor="text1"/>
          <w:sz w:val="20"/>
          <w:szCs w:val="20"/>
          <w:u w:val="single"/>
          <w:lang w:eastAsia="ko-KR"/>
        </w:rPr>
        <w:t xml:space="preserve">Issue 2-2: </w:t>
      </w:r>
      <w:proofErr w:type="spellStart"/>
      <w:r w:rsidRPr="0011468C">
        <w:rPr>
          <w:b/>
          <w:color w:val="000000" w:themeColor="text1"/>
          <w:sz w:val="20"/>
          <w:szCs w:val="20"/>
          <w:u w:val="single"/>
          <w:lang w:eastAsia="ko-KR"/>
        </w:rPr>
        <w:t>AoA</w:t>
      </w:r>
      <w:proofErr w:type="spellEnd"/>
      <w:r w:rsidRPr="0011468C">
        <w:rPr>
          <w:b/>
          <w:color w:val="000000" w:themeColor="text1"/>
          <w:sz w:val="20"/>
          <w:szCs w:val="20"/>
          <w:u w:val="single"/>
          <w:lang w:eastAsia="ko-KR"/>
        </w:rPr>
        <w:t xml:space="preserve"> selection in RRM test cases</w:t>
      </w:r>
    </w:p>
    <w:p w14:paraId="35AC2741" w14:textId="77777777" w:rsidR="00DB1694" w:rsidRPr="0011468C" w:rsidRDefault="00DB1694" w:rsidP="00DB1694">
      <w:pPr>
        <w:pStyle w:val="ListParagraph"/>
        <w:numPr>
          <w:ilvl w:val="0"/>
          <w:numId w:val="36"/>
        </w:numPr>
        <w:spacing w:after="120"/>
        <w:ind w:left="720"/>
        <w:contextualSpacing w:val="0"/>
        <w:rPr>
          <w:rFonts w:eastAsia="SimSun"/>
          <w:color w:val="000000" w:themeColor="text1"/>
          <w:sz w:val="20"/>
          <w:szCs w:val="20"/>
        </w:rPr>
      </w:pPr>
      <w:r w:rsidRPr="0011468C">
        <w:rPr>
          <w:rFonts w:eastAsia="SimSun"/>
          <w:color w:val="000000" w:themeColor="text1"/>
          <w:sz w:val="20"/>
          <w:szCs w:val="20"/>
        </w:rPr>
        <w:t xml:space="preserve">Company </w:t>
      </w:r>
      <w:proofErr w:type="gramStart"/>
      <w:r w:rsidRPr="0011468C">
        <w:rPr>
          <w:rFonts w:eastAsia="SimSun"/>
          <w:color w:val="000000" w:themeColor="text1"/>
          <w:sz w:val="20"/>
          <w:szCs w:val="20"/>
        </w:rPr>
        <w:t>bring</w:t>
      </w:r>
      <w:proofErr w:type="gramEnd"/>
      <w:r w:rsidRPr="0011468C">
        <w:rPr>
          <w:rFonts w:eastAsia="SimSun"/>
          <w:color w:val="000000" w:themeColor="text1"/>
          <w:sz w:val="20"/>
          <w:szCs w:val="20"/>
        </w:rPr>
        <w:t xml:space="preserve"> analysis on this issue with option 1 as starting point.</w:t>
      </w:r>
    </w:p>
    <w:p w14:paraId="286ABEA2" w14:textId="77777777" w:rsidR="00DB1694" w:rsidRPr="0011468C" w:rsidRDefault="00DB1694" w:rsidP="00DB1694">
      <w:pPr>
        <w:pStyle w:val="ListParagraph"/>
        <w:numPr>
          <w:ilvl w:val="1"/>
          <w:numId w:val="36"/>
        </w:numPr>
        <w:spacing w:after="120"/>
        <w:contextualSpacing w:val="0"/>
        <w:rPr>
          <w:rFonts w:eastAsia="SimSun"/>
          <w:color w:val="000000" w:themeColor="text1"/>
          <w:sz w:val="20"/>
          <w:szCs w:val="20"/>
        </w:rPr>
      </w:pPr>
      <w:r w:rsidRPr="0011468C">
        <w:rPr>
          <w:rFonts w:eastAsia="SimSun"/>
          <w:color w:val="000000" w:themeColor="text1"/>
          <w:sz w:val="20"/>
          <w:szCs w:val="20"/>
        </w:rPr>
        <w:t xml:space="preserve">Option 1: </w:t>
      </w:r>
      <w:r w:rsidRPr="0011468C">
        <w:rPr>
          <w:rFonts w:eastAsia="SimSun" w:hint="eastAsia"/>
          <w:color w:val="000000" w:themeColor="text1"/>
          <w:sz w:val="20"/>
          <w:szCs w:val="20"/>
        </w:rPr>
        <w:t xml:space="preserve">The </w:t>
      </w:r>
      <w:proofErr w:type="spellStart"/>
      <w:r w:rsidRPr="0011468C">
        <w:rPr>
          <w:rFonts w:eastAsia="SimSun" w:hint="eastAsia"/>
          <w:color w:val="000000" w:themeColor="text1"/>
          <w:sz w:val="20"/>
          <w:szCs w:val="20"/>
        </w:rPr>
        <w:t>AoA</w:t>
      </w:r>
      <w:proofErr w:type="spellEnd"/>
      <w:r w:rsidRPr="0011468C">
        <w:rPr>
          <w:rFonts w:eastAsia="SimSun" w:hint="eastAsia"/>
          <w:color w:val="000000" w:themeColor="text1"/>
          <w:sz w:val="20"/>
          <w:szCs w:val="20"/>
        </w:rPr>
        <w:t xml:space="preserve"> pair f</w:t>
      </w:r>
      <w:r w:rsidRPr="0011468C">
        <w:rPr>
          <w:rFonts w:eastAsia="SimSun"/>
          <w:color w:val="000000" w:themeColor="text1"/>
          <w:sz w:val="20"/>
          <w:szCs w:val="20"/>
        </w:rPr>
        <w:t>or simultaneous reception with different QCL-</w:t>
      </w:r>
      <w:proofErr w:type="spellStart"/>
      <w:r w:rsidRPr="0011468C">
        <w:rPr>
          <w:rFonts w:eastAsia="SimSun"/>
          <w:color w:val="000000" w:themeColor="text1"/>
          <w:sz w:val="20"/>
          <w:szCs w:val="20"/>
        </w:rPr>
        <w:t>typeD</w:t>
      </w:r>
      <w:proofErr w:type="spellEnd"/>
      <w:r w:rsidRPr="0011468C">
        <w:rPr>
          <w:rFonts w:eastAsia="SimSun" w:hint="eastAsia"/>
          <w:color w:val="000000" w:themeColor="text1"/>
          <w:sz w:val="20"/>
          <w:szCs w:val="20"/>
        </w:rPr>
        <w:t xml:space="preserve"> in RRM tests</w:t>
      </w:r>
      <w:r w:rsidRPr="0011468C">
        <w:rPr>
          <w:rFonts w:eastAsia="SimSun"/>
          <w:color w:val="000000" w:themeColor="text1"/>
          <w:sz w:val="20"/>
          <w:szCs w:val="20"/>
        </w:rPr>
        <w:t xml:space="preserve"> is from the set of qualified </w:t>
      </w:r>
      <w:proofErr w:type="spellStart"/>
      <w:r w:rsidRPr="0011468C">
        <w:rPr>
          <w:rFonts w:eastAsia="SimSun" w:hint="eastAsia"/>
          <w:color w:val="000000" w:themeColor="text1"/>
          <w:sz w:val="20"/>
          <w:szCs w:val="20"/>
        </w:rPr>
        <w:t>AoA</w:t>
      </w:r>
      <w:proofErr w:type="spellEnd"/>
      <w:r w:rsidRPr="0011468C">
        <w:rPr>
          <w:rFonts w:eastAsia="SimSun" w:hint="eastAsia"/>
          <w:color w:val="000000" w:themeColor="text1"/>
          <w:sz w:val="20"/>
          <w:szCs w:val="20"/>
        </w:rPr>
        <w:t xml:space="preserve"> pairs </w:t>
      </w:r>
      <w:r w:rsidRPr="0011468C">
        <w:rPr>
          <w:rFonts w:eastAsia="SimSun"/>
          <w:color w:val="000000" w:themeColor="text1"/>
          <w:sz w:val="20"/>
          <w:szCs w:val="20"/>
        </w:rPr>
        <w:t>according to the spherical coverage requirement for simultaneous reception from multiple directions as defined in clause 7.3K.3 of TS 38.101-2.</w:t>
      </w:r>
    </w:p>
    <w:p w14:paraId="45713C27" w14:textId="77777777" w:rsidR="00D0341A" w:rsidRPr="00A71CFF" w:rsidRDefault="00D0341A" w:rsidP="00644718">
      <w:pPr>
        <w:rPr>
          <w:color w:val="000000"/>
          <w:sz w:val="20"/>
          <w:szCs w:val="20"/>
        </w:rPr>
      </w:pPr>
    </w:p>
    <w:p w14:paraId="25ECBBDC" w14:textId="77777777" w:rsidR="0042159B" w:rsidRDefault="0042159B" w:rsidP="00644718">
      <w:pPr>
        <w:rPr>
          <w:color w:val="000000"/>
          <w:sz w:val="20"/>
          <w:szCs w:val="20"/>
        </w:rPr>
      </w:pPr>
      <w:r>
        <w:rPr>
          <w:color w:val="000000"/>
          <w:sz w:val="20"/>
          <w:szCs w:val="20"/>
        </w:rPr>
        <w:t>In RF session, the requirement was specified as follows:</w:t>
      </w:r>
    </w:p>
    <w:p w14:paraId="54EFD615" w14:textId="163A6EC4" w:rsidR="00850587" w:rsidRDefault="00850587" w:rsidP="00644718">
      <w:pPr>
        <w:rPr>
          <w:color w:val="000000"/>
          <w:sz w:val="20"/>
          <w:szCs w:val="20"/>
        </w:rPr>
      </w:pPr>
      <w:r>
        <w:rPr>
          <w:noProof/>
          <w:color w:val="000000"/>
          <w:sz w:val="20"/>
          <w:szCs w:val="20"/>
        </w:rPr>
        <mc:AlternateContent>
          <mc:Choice Requires="wps">
            <w:drawing>
              <wp:anchor distT="0" distB="0" distL="114300" distR="114300" simplePos="0" relativeHeight="251659264" behindDoc="0" locked="0" layoutInCell="1" allowOverlap="1" wp14:anchorId="30D252C7" wp14:editId="78B11B2A">
                <wp:simplePos x="0" y="0"/>
                <wp:positionH relativeFrom="column">
                  <wp:posOffset>40005</wp:posOffset>
                </wp:positionH>
                <wp:positionV relativeFrom="paragraph">
                  <wp:posOffset>155575</wp:posOffset>
                </wp:positionV>
                <wp:extent cx="6035040" cy="1737360"/>
                <wp:effectExtent l="0" t="0" r="10160" b="15240"/>
                <wp:wrapTopAndBottom/>
                <wp:docPr id="1056088626" name="Text Box 1"/>
                <wp:cNvGraphicFramePr/>
                <a:graphic xmlns:a="http://schemas.openxmlformats.org/drawingml/2006/main">
                  <a:graphicData uri="http://schemas.microsoft.com/office/word/2010/wordprocessingShape">
                    <wps:wsp>
                      <wps:cNvSpPr txBox="1"/>
                      <wps:spPr>
                        <a:xfrm>
                          <a:off x="0" y="0"/>
                          <a:ext cx="6035040" cy="1737360"/>
                        </a:xfrm>
                        <a:prstGeom prst="rect">
                          <a:avLst/>
                        </a:prstGeom>
                        <a:solidFill>
                          <a:schemeClr val="lt1"/>
                        </a:solidFill>
                        <a:ln w="6350">
                          <a:solidFill>
                            <a:prstClr val="black"/>
                          </a:solidFill>
                        </a:ln>
                      </wps:spPr>
                      <wps:txbx>
                        <w:txbxContent>
                          <w:p w14:paraId="2E3C7F22" w14:textId="77777777" w:rsidR="00850587" w:rsidRDefault="00850587" w:rsidP="00850587">
                            <w:r>
                              <w:t xml:space="preserve">The UE is only required to fulfil the requirement at any one of </w:t>
                            </w:r>
                            <w:proofErr w:type="spellStart"/>
                            <w:r>
                              <w:t>AoA</w:t>
                            </w:r>
                            <w:proofErr w:type="spellEnd"/>
                            <w:r>
                              <w:t xml:space="preserve"> separations declared from Table 7.3K.3-1. </w:t>
                            </w:r>
                          </w:p>
                          <w:p w14:paraId="61E5F605" w14:textId="77777777" w:rsidR="00850587" w:rsidRDefault="00850587" w:rsidP="00850587">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850587" w14:paraId="679A9934" w14:textId="77777777" w:rsidTr="0005543F">
                              <w:trPr>
                                <w:jc w:val="center"/>
                              </w:trPr>
                              <w:tc>
                                <w:tcPr>
                                  <w:tcW w:w="2160" w:type="dxa"/>
                                  <w:vAlign w:val="center"/>
                                </w:tcPr>
                                <w:p w14:paraId="4E1C0046" w14:textId="77777777" w:rsidR="00850587" w:rsidRDefault="00850587" w:rsidP="00850587">
                                  <w:pPr>
                                    <w:pStyle w:val="TAH"/>
                                  </w:pPr>
                                  <w:proofErr w:type="spellStart"/>
                                  <w:r>
                                    <w:t>AoA</w:t>
                                  </w:r>
                                  <w:proofErr w:type="spellEnd"/>
                                  <w:r>
                                    <w:t xml:space="preserve"> separation (degrees)</w:t>
                                  </w:r>
                                </w:p>
                              </w:tc>
                              <w:tc>
                                <w:tcPr>
                                  <w:tcW w:w="1286" w:type="dxa"/>
                                  <w:vAlign w:val="center"/>
                                </w:tcPr>
                                <w:p w14:paraId="23434AD5" w14:textId="77777777" w:rsidR="00850587" w:rsidRDefault="00850587" w:rsidP="00850587">
                                  <w:pPr>
                                    <w:pStyle w:val="TAH"/>
                                  </w:pPr>
                                  <w:r>
                                    <w:t>Probability (%)</w:t>
                                  </w:r>
                                </w:p>
                              </w:tc>
                            </w:tr>
                            <w:tr w:rsidR="00850587" w14:paraId="393FA9C7" w14:textId="77777777" w:rsidTr="0005543F">
                              <w:trPr>
                                <w:jc w:val="center"/>
                              </w:trPr>
                              <w:tc>
                                <w:tcPr>
                                  <w:tcW w:w="2160" w:type="dxa"/>
                                  <w:vAlign w:val="center"/>
                                </w:tcPr>
                                <w:p w14:paraId="30F45933" w14:textId="77777777" w:rsidR="00850587" w:rsidRDefault="00850587" w:rsidP="00850587">
                                  <w:pPr>
                                    <w:pStyle w:val="TAC"/>
                                  </w:pPr>
                                  <w:r>
                                    <w:t>30</w:t>
                                  </w:r>
                                </w:p>
                              </w:tc>
                              <w:tc>
                                <w:tcPr>
                                  <w:tcW w:w="1286" w:type="dxa"/>
                                  <w:vAlign w:val="center"/>
                                </w:tcPr>
                                <w:p w14:paraId="290ED64A" w14:textId="77777777" w:rsidR="00850587" w:rsidRDefault="00850587" w:rsidP="00850587">
                                  <w:pPr>
                                    <w:pStyle w:val="TAC"/>
                                  </w:pPr>
                                  <w:r>
                                    <w:t>18.5</w:t>
                                  </w:r>
                                </w:p>
                              </w:tc>
                            </w:tr>
                            <w:tr w:rsidR="00850587" w14:paraId="09BA7FD6" w14:textId="77777777" w:rsidTr="0005543F">
                              <w:trPr>
                                <w:jc w:val="center"/>
                              </w:trPr>
                              <w:tc>
                                <w:tcPr>
                                  <w:tcW w:w="2160" w:type="dxa"/>
                                  <w:vAlign w:val="center"/>
                                </w:tcPr>
                                <w:p w14:paraId="5A61096A" w14:textId="77777777" w:rsidR="00850587" w:rsidRDefault="00850587" w:rsidP="00850587">
                                  <w:pPr>
                                    <w:pStyle w:val="TAC"/>
                                  </w:pPr>
                                  <w:r>
                                    <w:t>60</w:t>
                                  </w:r>
                                </w:p>
                              </w:tc>
                              <w:tc>
                                <w:tcPr>
                                  <w:tcW w:w="1286" w:type="dxa"/>
                                  <w:vAlign w:val="center"/>
                                </w:tcPr>
                                <w:p w14:paraId="57B30458" w14:textId="77777777" w:rsidR="00850587" w:rsidRDefault="00850587" w:rsidP="00850587">
                                  <w:pPr>
                                    <w:pStyle w:val="TAC"/>
                                  </w:pPr>
                                  <w:r>
                                    <w:t>13.5</w:t>
                                  </w:r>
                                </w:p>
                              </w:tc>
                            </w:tr>
                            <w:tr w:rsidR="00850587" w14:paraId="77C4DE1D" w14:textId="77777777" w:rsidTr="0005543F">
                              <w:trPr>
                                <w:jc w:val="center"/>
                              </w:trPr>
                              <w:tc>
                                <w:tcPr>
                                  <w:tcW w:w="2160" w:type="dxa"/>
                                  <w:vAlign w:val="center"/>
                                </w:tcPr>
                                <w:p w14:paraId="52C6DC61" w14:textId="77777777" w:rsidR="00850587" w:rsidRDefault="00850587" w:rsidP="00850587">
                                  <w:pPr>
                                    <w:pStyle w:val="TAC"/>
                                  </w:pPr>
                                  <w:r>
                                    <w:t>90</w:t>
                                  </w:r>
                                </w:p>
                              </w:tc>
                              <w:tc>
                                <w:tcPr>
                                  <w:tcW w:w="1286" w:type="dxa"/>
                                  <w:vAlign w:val="center"/>
                                </w:tcPr>
                                <w:p w14:paraId="32015273" w14:textId="77777777" w:rsidR="00850587" w:rsidRDefault="00850587" w:rsidP="00850587">
                                  <w:pPr>
                                    <w:pStyle w:val="TAC"/>
                                  </w:pPr>
                                  <w:r>
                                    <w:t>12.5</w:t>
                                  </w:r>
                                </w:p>
                              </w:tc>
                            </w:tr>
                            <w:tr w:rsidR="00850587" w14:paraId="70FCC5A1" w14:textId="77777777" w:rsidTr="0005543F">
                              <w:trPr>
                                <w:jc w:val="center"/>
                              </w:trPr>
                              <w:tc>
                                <w:tcPr>
                                  <w:tcW w:w="2160" w:type="dxa"/>
                                  <w:vAlign w:val="center"/>
                                </w:tcPr>
                                <w:p w14:paraId="568A04A8" w14:textId="77777777" w:rsidR="00850587" w:rsidRDefault="00850587" w:rsidP="00850587">
                                  <w:pPr>
                                    <w:pStyle w:val="TAC"/>
                                  </w:pPr>
                                  <w:r>
                                    <w:t>120</w:t>
                                  </w:r>
                                </w:p>
                              </w:tc>
                              <w:tc>
                                <w:tcPr>
                                  <w:tcW w:w="1286" w:type="dxa"/>
                                  <w:vAlign w:val="center"/>
                                </w:tcPr>
                                <w:p w14:paraId="07E1801E" w14:textId="77777777" w:rsidR="00850587" w:rsidRDefault="00850587" w:rsidP="00850587">
                                  <w:pPr>
                                    <w:pStyle w:val="TAC"/>
                                  </w:pPr>
                                  <w:r>
                                    <w:t>20.5</w:t>
                                  </w:r>
                                </w:p>
                              </w:tc>
                            </w:tr>
                            <w:tr w:rsidR="00850587" w14:paraId="4B371B75" w14:textId="77777777" w:rsidTr="0005543F">
                              <w:trPr>
                                <w:jc w:val="center"/>
                              </w:trPr>
                              <w:tc>
                                <w:tcPr>
                                  <w:tcW w:w="2160" w:type="dxa"/>
                                  <w:vAlign w:val="center"/>
                                </w:tcPr>
                                <w:p w14:paraId="2C369D50" w14:textId="77777777" w:rsidR="00850587" w:rsidRDefault="00850587" w:rsidP="00850587">
                                  <w:pPr>
                                    <w:pStyle w:val="TAC"/>
                                  </w:pPr>
                                  <w:r>
                                    <w:t>150</w:t>
                                  </w:r>
                                </w:p>
                              </w:tc>
                              <w:tc>
                                <w:tcPr>
                                  <w:tcW w:w="1286" w:type="dxa"/>
                                  <w:vAlign w:val="center"/>
                                </w:tcPr>
                                <w:p w14:paraId="463DC839" w14:textId="77777777" w:rsidR="00850587" w:rsidRDefault="00850587" w:rsidP="00850587">
                                  <w:pPr>
                                    <w:pStyle w:val="TAC"/>
                                  </w:pPr>
                                  <w:r>
                                    <w:t>28.5</w:t>
                                  </w:r>
                                </w:p>
                              </w:tc>
                            </w:tr>
                          </w:tbl>
                          <w:p w14:paraId="68A1C2BE" w14:textId="77777777" w:rsidR="00850587" w:rsidRDefault="008505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0D252C7" id="_x0000_t202" coordsize="21600,21600" o:spt="202" path="m,l,21600r21600,l21600,xe">
                <v:stroke joinstyle="miter"/>
                <v:path gradientshapeok="t" o:connecttype="rect"/>
              </v:shapetype>
              <v:shape id="Text Box 1" o:spid="_x0000_s1026" type="#_x0000_t202" style="position:absolute;margin-left:3.15pt;margin-top:12.25pt;width:475.2pt;height:136.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" fillcolor="white [3201]" strokeweight=".5pt">
                <v:textbox>
                  <w:txbxContent>
                    <w:p w14:paraId="2E3C7F22" w14:textId="77777777" w:rsidR="00850587" w:rsidRDefault="00850587" w:rsidP="00850587">
                      <w:r>
                        <w:t xml:space="preserve">The UE is only required to fulfil the requirement at any one of </w:t>
                      </w:r>
                      <w:proofErr w:type="spellStart"/>
                      <w:r>
                        <w:t>AoA</w:t>
                      </w:r>
                      <w:proofErr w:type="spellEnd"/>
                      <w:r>
                        <w:t xml:space="preserve"> separations declared from Table 7.3K.3-1. </w:t>
                      </w:r>
                    </w:p>
                    <w:p w14:paraId="61E5F605" w14:textId="77777777" w:rsidR="00850587" w:rsidRDefault="00850587" w:rsidP="00850587">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850587" w14:paraId="679A9934" w14:textId="77777777" w:rsidTr="0005543F">
                        <w:trPr>
                          <w:jc w:val="center"/>
                        </w:trPr>
                        <w:tc>
                          <w:tcPr>
                            <w:tcW w:w="2160" w:type="dxa"/>
                            <w:vAlign w:val="center"/>
                          </w:tcPr>
                          <w:p w14:paraId="4E1C0046" w14:textId="77777777" w:rsidR="00850587" w:rsidRDefault="00850587" w:rsidP="00850587">
                            <w:pPr>
                              <w:pStyle w:val="TAH"/>
                            </w:pPr>
                            <w:proofErr w:type="spellStart"/>
                            <w:r>
                              <w:t>AoA</w:t>
                            </w:r>
                            <w:proofErr w:type="spellEnd"/>
                            <w:r>
                              <w:t xml:space="preserve"> separation (degrees)</w:t>
                            </w:r>
                          </w:p>
                        </w:tc>
                        <w:tc>
                          <w:tcPr>
                            <w:tcW w:w="1286" w:type="dxa"/>
                            <w:vAlign w:val="center"/>
                          </w:tcPr>
                          <w:p w14:paraId="23434AD5" w14:textId="77777777" w:rsidR="00850587" w:rsidRDefault="00850587" w:rsidP="00850587">
                            <w:pPr>
                              <w:pStyle w:val="TAH"/>
                            </w:pPr>
                            <w:r>
                              <w:t>Probability (%)</w:t>
                            </w:r>
                          </w:p>
                        </w:tc>
                      </w:tr>
                      <w:tr w:rsidR="00850587" w14:paraId="393FA9C7" w14:textId="77777777" w:rsidTr="0005543F">
                        <w:trPr>
                          <w:jc w:val="center"/>
                        </w:trPr>
                        <w:tc>
                          <w:tcPr>
                            <w:tcW w:w="2160" w:type="dxa"/>
                            <w:vAlign w:val="center"/>
                          </w:tcPr>
                          <w:p w14:paraId="30F45933" w14:textId="77777777" w:rsidR="00850587" w:rsidRDefault="00850587" w:rsidP="00850587">
                            <w:pPr>
                              <w:pStyle w:val="TAC"/>
                            </w:pPr>
                            <w:r>
                              <w:t>30</w:t>
                            </w:r>
                          </w:p>
                        </w:tc>
                        <w:tc>
                          <w:tcPr>
                            <w:tcW w:w="1286" w:type="dxa"/>
                            <w:vAlign w:val="center"/>
                          </w:tcPr>
                          <w:p w14:paraId="290ED64A" w14:textId="77777777" w:rsidR="00850587" w:rsidRDefault="00850587" w:rsidP="00850587">
                            <w:pPr>
                              <w:pStyle w:val="TAC"/>
                            </w:pPr>
                            <w:r>
                              <w:t>18.5</w:t>
                            </w:r>
                          </w:p>
                        </w:tc>
                      </w:tr>
                      <w:tr w:rsidR="00850587" w14:paraId="09BA7FD6" w14:textId="77777777" w:rsidTr="0005543F">
                        <w:trPr>
                          <w:jc w:val="center"/>
                        </w:trPr>
                        <w:tc>
                          <w:tcPr>
                            <w:tcW w:w="2160" w:type="dxa"/>
                            <w:vAlign w:val="center"/>
                          </w:tcPr>
                          <w:p w14:paraId="5A61096A" w14:textId="77777777" w:rsidR="00850587" w:rsidRDefault="00850587" w:rsidP="00850587">
                            <w:pPr>
                              <w:pStyle w:val="TAC"/>
                            </w:pPr>
                            <w:r>
                              <w:t>60</w:t>
                            </w:r>
                          </w:p>
                        </w:tc>
                        <w:tc>
                          <w:tcPr>
                            <w:tcW w:w="1286" w:type="dxa"/>
                            <w:vAlign w:val="center"/>
                          </w:tcPr>
                          <w:p w14:paraId="57B30458" w14:textId="77777777" w:rsidR="00850587" w:rsidRDefault="00850587" w:rsidP="00850587">
                            <w:pPr>
                              <w:pStyle w:val="TAC"/>
                            </w:pPr>
                            <w:r>
                              <w:t>13.5</w:t>
                            </w:r>
                          </w:p>
                        </w:tc>
                      </w:tr>
                      <w:tr w:rsidR="00850587" w14:paraId="77C4DE1D" w14:textId="77777777" w:rsidTr="0005543F">
                        <w:trPr>
                          <w:jc w:val="center"/>
                        </w:trPr>
                        <w:tc>
                          <w:tcPr>
                            <w:tcW w:w="2160" w:type="dxa"/>
                            <w:vAlign w:val="center"/>
                          </w:tcPr>
                          <w:p w14:paraId="52C6DC61" w14:textId="77777777" w:rsidR="00850587" w:rsidRDefault="00850587" w:rsidP="00850587">
                            <w:pPr>
                              <w:pStyle w:val="TAC"/>
                            </w:pPr>
                            <w:r>
                              <w:t>90</w:t>
                            </w:r>
                          </w:p>
                        </w:tc>
                        <w:tc>
                          <w:tcPr>
                            <w:tcW w:w="1286" w:type="dxa"/>
                            <w:vAlign w:val="center"/>
                          </w:tcPr>
                          <w:p w14:paraId="32015273" w14:textId="77777777" w:rsidR="00850587" w:rsidRDefault="00850587" w:rsidP="00850587">
                            <w:pPr>
                              <w:pStyle w:val="TAC"/>
                            </w:pPr>
                            <w:r>
                              <w:t>12.5</w:t>
                            </w:r>
                          </w:p>
                        </w:tc>
                      </w:tr>
                      <w:tr w:rsidR="00850587" w14:paraId="70FCC5A1" w14:textId="77777777" w:rsidTr="0005543F">
                        <w:trPr>
                          <w:jc w:val="center"/>
                        </w:trPr>
                        <w:tc>
                          <w:tcPr>
                            <w:tcW w:w="2160" w:type="dxa"/>
                            <w:vAlign w:val="center"/>
                          </w:tcPr>
                          <w:p w14:paraId="568A04A8" w14:textId="77777777" w:rsidR="00850587" w:rsidRDefault="00850587" w:rsidP="00850587">
                            <w:pPr>
                              <w:pStyle w:val="TAC"/>
                            </w:pPr>
                            <w:r>
                              <w:t>120</w:t>
                            </w:r>
                          </w:p>
                        </w:tc>
                        <w:tc>
                          <w:tcPr>
                            <w:tcW w:w="1286" w:type="dxa"/>
                            <w:vAlign w:val="center"/>
                          </w:tcPr>
                          <w:p w14:paraId="07E1801E" w14:textId="77777777" w:rsidR="00850587" w:rsidRDefault="00850587" w:rsidP="00850587">
                            <w:pPr>
                              <w:pStyle w:val="TAC"/>
                            </w:pPr>
                            <w:r>
                              <w:t>20.5</w:t>
                            </w:r>
                          </w:p>
                        </w:tc>
                      </w:tr>
                      <w:tr w:rsidR="00850587" w14:paraId="4B371B75" w14:textId="77777777" w:rsidTr="0005543F">
                        <w:trPr>
                          <w:jc w:val="center"/>
                        </w:trPr>
                        <w:tc>
                          <w:tcPr>
                            <w:tcW w:w="2160" w:type="dxa"/>
                            <w:vAlign w:val="center"/>
                          </w:tcPr>
                          <w:p w14:paraId="2C369D50" w14:textId="77777777" w:rsidR="00850587" w:rsidRDefault="00850587" w:rsidP="00850587">
                            <w:pPr>
                              <w:pStyle w:val="TAC"/>
                            </w:pPr>
                            <w:r>
                              <w:t>150</w:t>
                            </w:r>
                          </w:p>
                        </w:tc>
                        <w:tc>
                          <w:tcPr>
                            <w:tcW w:w="1286" w:type="dxa"/>
                            <w:vAlign w:val="center"/>
                          </w:tcPr>
                          <w:p w14:paraId="463DC839" w14:textId="77777777" w:rsidR="00850587" w:rsidRDefault="00850587" w:rsidP="00850587">
                            <w:pPr>
                              <w:pStyle w:val="TAC"/>
                            </w:pPr>
                            <w:r>
                              <w:t>28.5</w:t>
                            </w:r>
                          </w:p>
                        </w:tc>
                      </w:tr>
                    </w:tbl>
                    <w:p w14:paraId="68A1C2BE" w14:textId="77777777" w:rsidR="00850587" w:rsidRDefault="00850587"/>
                  </w:txbxContent>
                </v:textbox>
                <w10:wrap type="topAndBottom"/>
              </v:shape>
            </w:pict>
          </mc:Fallback>
        </mc:AlternateContent>
      </w:r>
    </w:p>
    <w:p w14:paraId="71717152" w14:textId="77777777" w:rsidR="00DB1694" w:rsidRDefault="00DB1694" w:rsidP="00644718">
      <w:pPr>
        <w:rPr>
          <w:color w:val="000000"/>
          <w:sz w:val="20"/>
          <w:szCs w:val="20"/>
        </w:rPr>
      </w:pPr>
    </w:p>
    <w:p w14:paraId="49AD49AD" w14:textId="1DA26496" w:rsidR="00F94A22" w:rsidRDefault="00CA2A69" w:rsidP="00644718">
      <w:pPr>
        <w:rPr>
          <w:color w:val="000000"/>
          <w:sz w:val="20"/>
          <w:szCs w:val="20"/>
        </w:rPr>
      </w:pPr>
      <w:proofErr w:type="gramStart"/>
      <w:r>
        <w:rPr>
          <w:color w:val="000000"/>
          <w:sz w:val="20"/>
          <w:szCs w:val="20"/>
        </w:rPr>
        <w:t>It is clear that in</w:t>
      </w:r>
      <w:proofErr w:type="gramEnd"/>
      <w:r>
        <w:rPr>
          <w:color w:val="000000"/>
          <w:sz w:val="20"/>
          <w:szCs w:val="20"/>
        </w:rPr>
        <w:t xml:space="preserve"> the test only one declared </w:t>
      </w:r>
      <w:proofErr w:type="spellStart"/>
      <w:r>
        <w:rPr>
          <w:color w:val="000000"/>
          <w:sz w:val="20"/>
          <w:szCs w:val="20"/>
        </w:rPr>
        <w:t>AoA</w:t>
      </w:r>
      <w:proofErr w:type="spellEnd"/>
      <w:r>
        <w:rPr>
          <w:color w:val="000000"/>
          <w:sz w:val="20"/>
          <w:szCs w:val="20"/>
        </w:rPr>
        <w:t xml:space="preserve"> separation is tested, and for this single </w:t>
      </w:r>
      <w:proofErr w:type="spellStart"/>
      <w:r>
        <w:rPr>
          <w:color w:val="000000"/>
          <w:sz w:val="20"/>
          <w:szCs w:val="20"/>
        </w:rPr>
        <w:t>AoA</w:t>
      </w:r>
      <w:proofErr w:type="spellEnd"/>
      <w:r>
        <w:rPr>
          <w:color w:val="000000"/>
          <w:sz w:val="20"/>
          <w:szCs w:val="20"/>
        </w:rPr>
        <w:t xml:space="preserve"> separation, there could be </w:t>
      </w:r>
      <w:proofErr w:type="spellStart"/>
      <w:r>
        <w:rPr>
          <w:color w:val="000000"/>
          <w:sz w:val="20"/>
          <w:szCs w:val="20"/>
        </w:rPr>
        <w:t>AoA</w:t>
      </w:r>
      <w:proofErr w:type="spellEnd"/>
      <w:r>
        <w:rPr>
          <w:color w:val="000000"/>
          <w:sz w:val="20"/>
          <w:szCs w:val="20"/>
        </w:rPr>
        <w:t xml:space="preserve"> pairs that </w:t>
      </w:r>
      <w:r w:rsidR="00F94A22">
        <w:rPr>
          <w:color w:val="000000"/>
          <w:sz w:val="20"/>
          <w:szCs w:val="20"/>
        </w:rPr>
        <w:t xml:space="preserve">may not meet the throughput of 95% of maximum throughput of the reference measurement channels. To simplify the test time for RRM tests, it is reasonable to reuse the test outcomes of the RF test. </w:t>
      </w:r>
      <w:r w:rsidR="00A04F4B">
        <w:rPr>
          <w:color w:val="000000"/>
          <w:sz w:val="20"/>
          <w:szCs w:val="20"/>
        </w:rPr>
        <w:t xml:space="preserve">In addition, as the RRM tests focus on two </w:t>
      </w:r>
      <w:proofErr w:type="spellStart"/>
      <w:r w:rsidR="00A04F4B">
        <w:rPr>
          <w:color w:val="000000"/>
          <w:sz w:val="20"/>
          <w:szCs w:val="20"/>
        </w:rPr>
        <w:t>AoAs</w:t>
      </w:r>
      <w:proofErr w:type="spellEnd"/>
      <w:r w:rsidR="00A04F4B">
        <w:rPr>
          <w:color w:val="000000"/>
          <w:sz w:val="20"/>
          <w:szCs w:val="20"/>
        </w:rPr>
        <w:t xml:space="preserve"> or </w:t>
      </w:r>
      <w:proofErr w:type="spellStart"/>
      <w:r w:rsidR="00A04F4B">
        <w:rPr>
          <w:color w:val="000000"/>
          <w:sz w:val="20"/>
          <w:szCs w:val="20"/>
        </w:rPr>
        <w:t>AoA</w:t>
      </w:r>
      <w:proofErr w:type="spellEnd"/>
      <w:r w:rsidR="00A04F4B">
        <w:rPr>
          <w:color w:val="000000"/>
          <w:sz w:val="20"/>
          <w:szCs w:val="20"/>
        </w:rPr>
        <w:t xml:space="preserve"> pairs, it is better to make this clear. </w:t>
      </w:r>
      <w:r w:rsidR="00DB1694">
        <w:rPr>
          <w:color w:val="000000"/>
          <w:sz w:val="20"/>
          <w:szCs w:val="20"/>
        </w:rPr>
        <w:t xml:space="preserve">Assuming qualified </w:t>
      </w:r>
      <w:proofErr w:type="spellStart"/>
      <w:r w:rsidR="00DB1694">
        <w:rPr>
          <w:color w:val="000000"/>
          <w:sz w:val="20"/>
          <w:szCs w:val="20"/>
        </w:rPr>
        <w:t>AoA</w:t>
      </w:r>
      <w:proofErr w:type="spellEnd"/>
      <w:r w:rsidR="00DB1694">
        <w:rPr>
          <w:color w:val="000000"/>
          <w:sz w:val="20"/>
          <w:szCs w:val="20"/>
        </w:rPr>
        <w:t xml:space="preserve"> pairs are those that </w:t>
      </w:r>
      <w:r w:rsidR="00DB1694" w:rsidRPr="00DB1694">
        <w:rPr>
          <w:color w:val="000000"/>
          <w:sz w:val="20"/>
          <w:szCs w:val="20"/>
        </w:rPr>
        <w:t>meet the throughput of 95% of maximum throughput of the reference measurement channels</w:t>
      </w:r>
      <w:r w:rsidR="00DB1694">
        <w:rPr>
          <w:color w:val="000000"/>
          <w:sz w:val="20"/>
          <w:szCs w:val="20"/>
        </w:rPr>
        <w:t xml:space="preserve">, we think Option 1 is agreeable. </w:t>
      </w:r>
      <w:r w:rsidR="00F94A22">
        <w:rPr>
          <w:color w:val="000000"/>
          <w:sz w:val="20"/>
          <w:szCs w:val="20"/>
        </w:rPr>
        <w:t>Therefore, we propose:</w:t>
      </w:r>
    </w:p>
    <w:p w14:paraId="1B5536E7" w14:textId="77777777" w:rsidR="00F94A22" w:rsidRDefault="00F94A22" w:rsidP="00644718">
      <w:pPr>
        <w:rPr>
          <w:color w:val="000000"/>
          <w:sz w:val="20"/>
          <w:szCs w:val="20"/>
        </w:rPr>
      </w:pPr>
    </w:p>
    <w:p w14:paraId="2F27F6E3" w14:textId="7A5DB2FA" w:rsidR="00F94A22" w:rsidRDefault="00F94A22" w:rsidP="00F94A22">
      <w:pPr>
        <w:spacing w:before="100" w:beforeAutospacing="1" w:after="100"/>
        <w:rPr>
          <w:b/>
          <w:bCs/>
          <w:i/>
          <w:iCs/>
          <w:sz w:val="20"/>
          <w:szCs w:val="20"/>
        </w:rPr>
      </w:pPr>
      <w:r>
        <w:rPr>
          <w:b/>
          <w:bCs/>
          <w:i/>
          <w:iCs/>
          <w:sz w:val="20"/>
          <w:szCs w:val="20"/>
        </w:rPr>
        <w:t>Proposal 1</w:t>
      </w:r>
      <w:r w:rsidRPr="00042BEF">
        <w:rPr>
          <w:b/>
          <w:bCs/>
          <w:i/>
          <w:iCs/>
          <w:sz w:val="20"/>
          <w:szCs w:val="20"/>
        </w:rPr>
        <w:t xml:space="preserve">: </w:t>
      </w:r>
      <w:r w:rsidR="00DB1694">
        <w:rPr>
          <w:b/>
          <w:bCs/>
          <w:i/>
          <w:iCs/>
          <w:sz w:val="20"/>
          <w:szCs w:val="20"/>
        </w:rPr>
        <w:t>It is proposed to agree on O</w:t>
      </w:r>
      <w:r w:rsidR="00DB1694" w:rsidRPr="00DB1694">
        <w:rPr>
          <w:b/>
          <w:bCs/>
          <w:i/>
          <w:iCs/>
          <w:sz w:val="20"/>
          <w:szCs w:val="20"/>
        </w:rPr>
        <w:t xml:space="preserve">ption 1: The </w:t>
      </w:r>
      <w:proofErr w:type="spellStart"/>
      <w:r w:rsidR="00DB1694" w:rsidRPr="00DB1694">
        <w:rPr>
          <w:b/>
          <w:bCs/>
          <w:i/>
          <w:iCs/>
          <w:sz w:val="20"/>
          <w:szCs w:val="20"/>
        </w:rPr>
        <w:t>AoA</w:t>
      </w:r>
      <w:proofErr w:type="spellEnd"/>
      <w:r w:rsidR="00DB1694" w:rsidRPr="00DB1694">
        <w:rPr>
          <w:b/>
          <w:bCs/>
          <w:i/>
          <w:iCs/>
          <w:sz w:val="20"/>
          <w:szCs w:val="20"/>
        </w:rPr>
        <w:t xml:space="preserve"> pair for simultaneous reception with different QCL-</w:t>
      </w:r>
      <w:proofErr w:type="spellStart"/>
      <w:r w:rsidR="00DB1694" w:rsidRPr="00DB1694">
        <w:rPr>
          <w:b/>
          <w:bCs/>
          <w:i/>
          <w:iCs/>
          <w:sz w:val="20"/>
          <w:szCs w:val="20"/>
        </w:rPr>
        <w:t>typeD</w:t>
      </w:r>
      <w:proofErr w:type="spellEnd"/>
      <w:r w:rsidR="00DB1694" w:rsidRPr="00DB1694">
        <w:rPr>
          <w:b/>
          <w:bCs/>
          <w:i/>
          <w:iCs/>
          <w:sz w:val="20"/>
          <w:szCs w:val="20"/>
        </w:rPr>
        <w:t xml:space="preserve"> in RRM tests is from the set of qualified </w:t>
      </w:r>
      <w:proofErr w:type="spellStart"/>
      <w:r w:rsidR="00DB1694" w:rsidRPr="00DB1694">
        <w:rPr>
          <w:b/>
          <w:bCs/>
          <w:i/>
          <w:iCs/>
          <w:sz w:val="20"/>
          <w:szCs w:val="20"/>
        </w:rPr>
        <w:t>AoA</w:t>
      </w:r>
      <w:proofErr w:type="spellEnd"/>
      <w:r w:rsidR="00DB1694" w:rsidRPr="00DB1694">
        <w:rPr>
          <w:b/>
          <w:bCs/>
          <w:i/>
          <w:iCs/>
          <w:sz w:val="20"/>
          <w:szCs w:val="20"/>
        </w:rPr>
        <w:t xml:space="preserve"> pairs according to the spherical coverage requirement for simultaneous reception from multiple directions as defined in clause 7.3K.3 of TS 38.101-2.</w:t>
      </w:r>
    </w:p>
    <w:p w14:paraId="3BD60D9A" w14:textId="76D9C486" w:rsidR="00850587" w:rsidRDefault="00CA2A69" w:rsidP="00644718">
      <w:pPr>
        <w:rPr>
          <w:color w:val="000000"/>
          <w:sz w:val="20"/>
          <w:szCs w:val="20"/>
        </w:rPr>
      </w:pPr>
      <w:r>
        <w:rPr>
          <w:color w:val="000000"/>
          <w:sz w:val="20"/>
          <w:szCs w:val="20"/>
        </w:rPr>
        <w:t xml:space="preserve"> </w:t>
      </w:r>
    </w:p>
    <w:p w14:paraId="585B7AAD" w14:textId="77777777" w:rsidR="0042159B" w:rsidRDefault="0042159B" w:rsidP="00644718">
      <w:pPr>
        <w:rPr>
          <w:color w:val="000000"/>
          <w:sz w:val="20"/>
          <w:szCs w:val="20"/>
        </w:rPr>
      </w:pPr>
    </w:p>
    <w:p w14:paraId="13CF8A39" w14:textId="77777777" w:rsidR="007366DC" w:rsidRPr="0011468C" w:rsidRDefault="007366DC" w:rsidP="007366DC">
      <w:pPr>
        <w:outlineLvl w:val="3"/>
        <w:rPr>
          <w:b/>
          <w:color w:val="000000" w:themeColor="text1"/>
          <w:sz w:val="20"/>
          <w:szCs w:val="20"/>
          <w:u w:val="single"/>
          <w:lang w:eastAsia="ko-KR"/>
        </w:rPr>
      </w:pPr>
      <w:r w:rsidRPr="0011468C">
        <w:rPr>
          <w:b/>
          <w:color w:val="000000" w:themeColor="text1"/>
          <w:sz w:val="20"/>
          <w:szCs w:val="20"/>
          <w:u w:val="single"/>
          <w:lang w:eastAsia="ko-KR"/>
        </w:rPr>
        <w:t>Issue 2-2a: Whether and how to define new 2AoA setup for multi-</w:t>
      </w:r>
      <w:proofErr w:type="gramStart"/>
      <w:r w:rsidRPr="0011468C">
        <w:rPr>
          <w:b/>
          <w:color w:val="000000" w:themeColor="text1"/>
          <w:sz w:val="20"/>
          <w:szCs w:val="20"/>
          <w:u w:val="single"/>
          <w:lang w:eastAsia="ko-KR"/>
        </w:rPr>
        <w:t>Rx</w:t>
      </w:r>
      <w:proofErr w:type="gramEnd"/>
    </w:p>
    <w:p w14:paraId="1BF66056" w14:textId="77777777" w:rsidR="007366DC" w:rsidRPr="0011468C" w:rsidRDefault="007366DC" w:rsidP="007366DC">
      <w:pPr>
        <w:pStyle w:val="ListParagraph"/>
        <w:numPr>
          <w:ilvl w:val="0"/>
          <w:numId w:val="36"/>
        </w:numPr>
        <w:spacing w:after="120"/>
        <w:ind w:left="720"/>
        <w:contextualSpacing w:val="0"/>
        <w:rPr>
          <w:rFonts w:eastAsia="SimSun"/>
          <w:color w:val="000000" w:themeColor="text1"/>
          <w:sz w:val="20"/>
          <w:szCs w:val="20"/>
        </w:rPr>
      </w:pPr>
      <w:r w:rsidRPr="0011468C">
        <w:rPr>
          <w:rFonts w:eastAsia="SimSun"/>
          <w:color w:val="000000" w:themeColor="text1"/>
          <w:sz w:val="20"/>
          <w:szCs w:val="20"/>
        </w:rPr>
        <w:t>FFS following proposals</w:t>
      </w:r>
    </w:p>
    <w:p w14:paraId="55DA7C7D" w14:textId="77777777" w:rsidR="007366DC" w:rsidRPr="0011468C" w:rsidRDefault="007366DC" w:rsidP="007366D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Option 1:</w:t>
      </w:r>
    </w:p>
    <w:p w14:paraId="39E6988F" w14:textId="77777777" w:rsidR="007366DC" w:rsidRPr="0011468C" w:rsidRDefault="007366DC" w:rsidP="007366DC">
      <w:pPr>
        <w:pStyle w:val="ListParagraph"/>
        <w:numPr>
          <w:ilvl w:val="2"/>
          <w:numId w:val="36"/>
        </w:numPr>
        <w:spacing w:after="120"/>
        <w:contextualSpacing w:val="0"/>
        <w:rPr>
          <w:rFonts w:eastAsia="SimSun"/>
          <w:color w:val="000000" w:themeColor="text1"/>
          <w:sz w:val="20"/>
          <w:szCs w:val="20"/>
        </w:rPr>
      </w:pPr>
      <w:r w:rsidRPr="0011468C">
        <w:rPr>
          <w:rFonts w:eastAsia="SimSun"/>
          <w:color w:val="000000" w:themeColor="text1"/>
          <w:sz w:val="20"/>
          <w:szCs w:val="20"/>
        </w:rPr>
        <w:t xml:space="preserve">2AoA setup for multi-RX should focus on those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pairs with a UE-declared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separation that can meet the throughput requirement. </w:t>
      </w:r>
    </w:p>
    <w:p w14:paraId="5E7774EC" w14:textId="77777777" w:rsidR="007366DC" w:rsidRPr="0011468C" w:rsidRDefault="007366DC" w:rsidP="007366DC">
      <w:pPr>
        <w:pStyle w:val="ListParagraph"/>
        <w:numPr>
          <w:ilvl w:val="2"/>
          <w:numId w:val="36"/>
        </w:numPr>
        <w:spacing w:after="120"/>
        <w:contextualSpacing w:val="0"/>
        <w:rPr>
          <w:rFonts w:eastAsia="SimSun"/>
          <w:color w:val="000000" w:themeColor="text1"/>
          <w:sz w:val="20"/>
          <w:szCs w:val="20"/>
        </w:rPr>
      </w:pPr>
      <w:r w:rsidRPr="0011468C">
        <w:rPr>
          <w:rFonts w:eastAsia="SimSun"/>
          <w:color w:val="000000" w:themeColor="text1"/>
          <w:sz w:val="20"/>
          <w:szCs w:val="20"/>
        </w:rPr>
        <w:t xml:space="preserve">RX beam peak direction defined for R15 single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reception does not need to be singled out for 2AoA setup.</w:t>
      </w:r>
    </w:p>
    <w:p w14:paraId="27CD6CCF" w14:textId="77777777" w:rsidR="007366DC" w:rsidRPr="0011468C" w:rsidRDefault="007366DC" w:rsidP="007366D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w:t>
      </w:r>
      <w:r w:rsidRPr="0011468C">
        <w:rPr>
          <w:rFonts w:eastAsia="SimSun" w:hint="eastAsia"/>
          <w:color w:val="000000" w:themeColor="text1"/>
          <w:sz w:val="20"/>
          <w:szCs w:val="20"/>
        </w:rPr>
        <w:t>2</w:t>
      </w:r>
      <w:r w:rsidRPr="0011468C">
        <w:rPr>
          <w:rFonts w:eastAsia="SimSun"/>
          <w:color w:val="000000" w:themeColor="text1"/>
          <w:sz w:val="20"/>
          <w:szCs w:val="20"/>
        </w:rPr>
        <w:t>:</w:t>
      </w:r>
    </w:p>
    <w:p w14:paraId="0ED40A55" w14:textId="77777777" w:rsidR="007366DC" w:rsidRPr="0011468C" w:rsidRDefault="007366DC" w:rsidP="007366DC">
      <w:pPr>
        <w:pStyle w:val="ListParagraph"/>
        <w:numPr>
          <w:ilvl w:val="2"/>
          <w:numId w:val="36"/>
        </w:numPr>
        <w:spacing w:after="120"/>
        <w:contextualSpacing w:val="0"/>
        <w:rPr>
          <w:rFonts w:eastAsia="SimSun"/>
          <w:color w:val="000000" w:themeColor="text1"/>
          <w:sz w:val="20"/>
          <w:szCs w:val="20"/>
        </w:rPr>
      </w:pPr>
      <w:r w:rsidRPr="0011468C">
        <w:rPr>
          <w:rFonts w:hint="eastAsia"/>
          <w:sz w:val="20"/>
          <w:szCs w:val="20"/>
        </w:rPr>
        <w:t xml:space="preserve">2 </w:t>
      </w:r>
      <w:proofErr w:type="spellStart"/>
      <w:r w:rsidRPr="0011468C">
        <w:rPr>
          <w:rFonts w:hint="eastAsia"/>
          <w:sz w:val="20"/>
          <w:szCs w:val="20"/>
        </w:rPr>
        <w:t>AoAs</w:t>
      </w:r>
      <w:proofErr w:type="spellEnd"/>
      <w:r w:rsidRPr="0011468C">
        <w:rPr>
          <w:rFonts w:hint="eastAsia"/>
          <w:sz w:val="20"/>
          <w:szCs w:val="20"/>
        </w:rPr>
        <w:t xml:space="preserve"> setup is to reuse legacy 2 </w:t>
      </w:r>
      <w:proofErr w:type="spellStart"/>
      <w:r w:rsidRPr="0011468C">
        <w:rPr>
          <w:rFonts w:hint="eastAsia"/>
          <w:sz w:val="20"/>
          <w:szCs w:val="20"/>
        </w:rPr>
        <w:t>AoA</w:t>
      </w:r>
      <w:r w:rsidRPr="0011468C">
        <w:rPr>
          <w:rFonts w:eastAsiaTheme="minorEastAsia" w:hint="eastAsia"/>
          <w:sz w:val="20"/>
          <w:szCs w:val="20"/>
        </w:rPr>
        <w:t>s</w:t>
      </w:r>
      <w:proofErr w:type="spellEnd"/>
      <w:r w:rsidRPr="0011468C">
        <w:rPr>
          <w:rFonts w:hint="eastAsia"/>
          <w:sz w:val="20"/>
          <w:szCs w:val="20"/>
        </w:rPr>
        <w:t xml:space="preserve"> setup. It can be further discussed together with test cases</w:t>
      </w:r>
      <w:r w:rsidRPr="0011468C">
        <w:rPr>
          <w:sz w:val="20"/>
          <w:szCs w:val="20"/>
        </w:rPr>
        <w:t>.</w:t>
      </w:r>
    </w:p>
    <w:p w14:paraId="779D1D24" w14:textId="77777777" w:rsidR="007366DC" w:rsidRPr="0011468C" w:rsidRDefault="007366DC" w:rsidP="007366D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w:t>
      </w:r>
      <w:r w:rsidRPr="0011468C">
        <w:rPr>
          <w:rFonts w:eastAsia="SimSun" w:hint="eastAsia"/>
          <w:color w:val="000000" w:themeColor="text1"/>
          <w:sz w:val="20"/>
          <w:szCs w:val="20"/>
        </w:rPr>
        <w:t>3</w:t>
      </w:r>
      <w:r w:rsidRPr="0011468C">
        <w:rPr>
          <w:rFonts w:eastAsia="SimSun"/>
          <w:color w:val="000000" w:themeColor="text1"/>
          <w:sz w:val="20"/>
          <w:szCs w:val="20"/>
        </w:rPr>
        <w:t xml:space="preserve">: </w:t>
      </w:r>
    </w:p>
    <w:p w14:paraId="6173EC1B" w14:textId="77777777" w:rsidR="007366DC" w:rsidRPr="0011468C" w:rsidRDefault="007366DC" w:rsidP="007366DC">
      <w:pPr>
        <w:pStyle w:val="ListParagraph"/>
        <w:numPr>
          <w:ilvl w:val="2"/>
          <w:numId w:val="36"/>
        </w:numPr>
        <w:spacing w:after="120"/>
        <w:contextualSpacing w:val="0"/>
        <w:rPr>
          <w:rFonts w:eastAsia="SimSun"/>
          <w:color w:val="000000" w:themeColor="text1"/>
          <w:sz w:val="20"/>
          <w:szCs w:val="20"/>
        </w:rPr>
      </w:pPr>
      <w:r w:rsidRPr="0011468C">
        <w:rPr>
          <w:rFonts w:eastAsiaTheme="minorEastAsia" w:hint="eastAsia"/>
          <w:sz w:val="20"/>
          <w:szCs w:val="20"/>
        </w:rPr>
        <w:t>D</w:t>
      </w:r>
      <w:r w:rsidRPr="0011468C">
        <w:rPr>
          <w:sz w:val="20"/>
          <w:szCs w:val="20"/>
        </w:rPr>
        <w:t>efine new 2</w:t>
      </w:r>
      <w:r w:rsidRPr="0011468C">
        <w:rPr>
          <w:rFonts w:eastAsiaTheme="minorEastAsia" w:hint="eastAsia"/>
          <w:sz w:val="20"/>
          <w:szCs w:val="20"/>
        </w:rPr>
        <w:t xml:space="preserve"> </w:t>
      </w:r>
      <w:proofErr w:type="spellStart"/>
      <w:r w:rsidRPr="0011468C">
        <w:rPr>
          <w:sz w:val="20"/>
          <w:szCs w:val="20"/>
        </w:rPr>
        <w:t>AoA</w:t>
      </w:r>
      <w:r w:rsidRPr="0011468C">
        <w:rPr>
          <w:rFonts w:eastAsiaTheme="minorEastAsia" w:hint="eastAsia"/>
          <w:sz w:val="20"/>
          <w:szCs w:val="20"/>
        </w:rPr>
        <w:t>s</w:t>
      </w:r>
      <w:proofErr w:type="spellEnd"/>
      <w:r w:rsidRPr="0011468C">
        <w:rPr>
          <w:sz w:val="20"/>
          <w:szCs w:val="20"/>
        </w:rPr>
        <w:t xml:space="preserve"> setup for multi-Rx.</w:t>
      </w:r>
    </w:p>
    <w:p w14:paraId="3735B594" w14:textId="77777777" w:rsidR="007366DC" w:rsidRPr="0011468C" w:rsidRDefault="007366DC" w:rsidP="007366DC">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11468C">
        <w:rPr>
          <w:rFonts w:eastAsia="SimSun"/>
          <w:color w:val="000000" w:themeColor="text1"/>
          <w:sz w:val="20"/>
          <w:szCs w:val="20"/>
        </w:rPr>
        <w:t xml:space="preserve">Setup </w:t>
      </w:r>
      <w:proofErr w:type="spellStart"/>
      <w:r w:rsidRPr="0011468C">
        <w:rPr>
          <w:rFonts w:eastAsia="SimSun"/>
          <w:color w:val="000000" w:themeColor="text1"/>
          <w:sz w:val="20"/>
          <w:szCs w:val="20"/>
        </w:rPr>
        <w:t>Xa</w:t>
      </w:r>
      <w:proofErr w:type="spellEnd"/>
      <w:r w:rsidRPr="0011468C">
        <w:rPr>
          <w:rFonts w:eastAsia="SimSun"/>
          <w:color w:val="000000" w:themeColor="text1"/>
          <w:sz w:val="20"/>
          <w:szCs w:val="20"/>
        </w:rPr>
        <w:t xml:space="preserve">: 2 </w:t>
      </w:r>
      <w:proofErr w:type="spellStart"/>
      <w:r w:rsidRPr="0011468C">
        <w:rPr>
          <w:rFonts w:eastAsia="SimSun"/>
          <w:color w:val="000000" w:themeColor="text1"/>
          <w:sz w:val="20"/>
          <w:szCs w:val="20"/>
        </w:rPr>
        <w:t>AoAs</w:t>
      </w:r>
      <w:proofErr w:type="spellEnd"/>
      <w:r w:rsidRPr="0011468C">
        <w:rPr>
          <w:rFonts w:eastAsia="SimSun"/>
          <w:color w:val="000000" w:themeColor="text1"/>
          <w:sz w:val="20"/>
          <w:szCs w:val="20"/>
        </w:rPr>
        <w:t xml:space="preserve">, both </w:t>
      </w:r>
      <w:proofErr w:type="spellStart"/>
      <w:r w:rsidRPr="0011468C">
        <w:rPr>
          <w:rFonts w:eastAsia="SimSun"/>
          <w:color w:val="000000" w:themeColor="text1"/>
          <w:sz w:val="20"/>
          <w:szCs w:val="20"/>
        </w:rPr>
        <w:t>AoAs</w:t>
      </w:r>
      <w:proofErr w:type="spellEnd"/>
      <w:r w:rsidRPr="0011468C">
        <w:rPr>
          <w:rFonts w:eastAsia="SimSun"/>
          <w:color w:val="000000" w:themeColor="text1"/>
          <w:sz w:val="20"/>
          <w:szCs w:val="20"/>
        </w:rPr>
        <w:t xml:space="preserve"> are in </w:t>
      </w:r>
      <w:proofErr w:type="gramStart"/>
      <w:r w:rsidRPr="0011468C">
        <w:rPr>
          <w:rFonts w:eastAsia="SimSun"/>
          <w:color w:val="000000" w:themeColor="text1"/>
          <w:sz w:val="20"/>
          <w:szCs w:val="20"/>
        </w:rPr>
        <w:t>non Rx</w:t>
      </w:r>
      <w:proofErr w:type="gramEnd"/>
      <w:r w:rsidRPr="0011468C">
        <w:rPr>
          <w:rFonts w:eastAsia="SimSun"/>
          <w:color w:val="000000" w:themeColor="text1"/>
          <w:sz w:val="20"/>
          <w:szCs w:val="20"/>
        </w:rPr>
        <w:t xml:space="preserve"> beam peak directions. </w:t>
      </w:r>
    </w:p>
    <w:p w14:paraId="2283CC94" w14:textId="77777777" w:rsidR="007366DC" w:rsidRPr="0011468C" w:rsidRDefault="007366DC" w:rsidP="007366DC">
      <w:pPr>
        <w:pStyle w:val="ListParagraph"/>
        <w:numPr>
          <w:ilvl w:val="4"/>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11468C">
        <w:rPr>
          <w:rFonts w:eastAsia="SimSun" w:hint="eastAsia"/>
          <w:color w:val="000000" w:themeColor="text1"/>
          <w:sz w:val="20"/>
          <w:szCs w:val="20"/>
        </w:rPr>
        <w:t xml:space="preserve">FFS </w:t>
      </w:r>
      <w:r w:rsidRPr="0011468C">
        <w:rPr>
          <w:rFonts w:eastAsia="SimSun"/>
          <w:color w:val="000000" w:themeColor="text1"/>
          <w:sz w:val="20"/>
          <w:szCs w:val="20"/>
        </w:rPr>
        <w:t xml:space="preserve">whether RRM need to consider the declared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w:t>
      </w:r>
      <w:proofErr w:type="gramStart"/>
      <w:r w:rsidRPr="0011468C">
        <w:rPr>
          <w:rFonts w:eastAsia="SimSun"/>
          <w:color w:val="000000" w:themeColor="text1"/>
          <w:sz w:val="20"/>
          <w:szCs w:val="20"/>
        </w:rPr>
        <w:t>separation</w:t>
      </w:r>
      <w:proofErr w:type="gramEnd"/>
      <w:r w:rsidRPr="0011468C">
        <w:rPr>
          <w:rFonts w:eastAsia="SimSun"/>
          <w:color w:val="000000" w:themeColor="text1"/>
          <w:sz w:val="20"/>
          <w:szCs w:val="20"/>
        </w:rPr>
        <w:t xml:space="preserve"> and all the corresponding directions defined in RF requirements</w:t>
      </w:r>
    </w:p>
    <w:p w14:paraId="354C0D21" w14:textId="77777777" w:rsidR="007366DC" w:rsidRPr="0011468C" w:rsidRDefault="007366DC" w:rsidP="007366DC">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11468C">
        <w:rPr>
          <w:rFonts w:eastAsia="SimSun"/>
          <w:color w:val="000000" w:themeColor="text1"/>
          <w:sz w:val="20"/>
          <w:szCs w:val="20"/>
        </w:rPr>
        <w:t xml:space="preserve">Setup Xc-1: 2 </w:t>
      </w:r>
      <w:proofErr w:type="spellStart"/>
      <w:r w:rsidRPr="0011468C">
        <w:rPr>
          <w:rFonts w:eastAsia="SimSun"/>
          <w:color w:val="000000" w:themeColor="text1"/>
          <w:sz w:val="20"/>
          <w:szCs w:val="20"/>
        </w:rPr>
        <w:t>AoAs</w:t>
      </w:r>
      <w:proofErr w:type="spellEnd"/>
      <w:r w:rsidRPr="0011468C">
        <w:rPr>
          <w:rFonts w:eastAsia="SimSun"/>
          <w:color w:val="000000" w:themeColor="text1"/>
          <w:sz w:val="20"/>
          <w:szCs w:val="20"/>
        </w:rPr>
        <w:t xml:space="preserve">, 1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in Rx beam peak direction, 1 in </w:t>
      </w:r>
      <w:proofErr w:type="gramStart"/>
      <w:r w:rsidRPr="0011468C">
        <w:rPr>
          <w:rFonts w:eastAsia="SimSun"/>
          <w:color w:val="000000" w:themeColor="text1"/>
          <w:sz w:val="20"/>
          <w:szCs w:val="20"/>
        </w:rPr>
        <w:t>non Rx</w:t>
      </w:r>
      <w:proofErr w:type="gramEnd"/>
      <w:r w:rsidRPr="0011468C">
        <w:rPr>
          <w:rFonts w:eastAsia="SimSun"/>
          <w:color w:val="000000" w:themeColor="text1"/>
          <w:sz w:val="20"/>
          <w:szCs w:val="20"/>
        </w:rPr>
        <w:t xml:space="preserve"> beam peak without change in direction </w:t>
      </w:r>
    </w:p>
    <w:p w14:paraId="41A069C7" w14:textId="77777777" w:rsidR="007366DC" w:rsidRPr="0011468C" w:rsidRDefault="007366DC" w:rsidP="007366DC">
      <w:pPr>
        <w:pStyle w:val="ListParagraph"/>
        <w:numPr>
          <w:ilvl w:val="3"/>
          <w:numId w:val="36"/>
        </w:numPr>
        <w:spacing w:after="120"/>
        <w:contextualSpacing w:val="0"/>
        <w:rPr>
          <w:rFonts w:eastAsia="SimSun"/>
          <w:color w:val="000000" w:themeColor="text1"/>
          <w:sz w:val="20"/>
          <w:szCs w:val="20"/>
        </w:rPr>
      </w:pPr>
      <w:r w:rsidRPr="0011468C">
        <w:rPr>
          <w:rFonts w:eastAsia="SimSun"/>
          <w:color w:val="000000" w:themeColor="text1"/>
          <w:sz w:val="20"/>
          <w:szCs w:val="20"/>
        </w:rPr>
        <w:t xml:space="preserve">Setup Xc-2: 2 </w:t>
      </w:r>
      <w:proofErr w:type="spellStart"/>
      <w:r w:rsidRPr="0011468C">
        <w:rPr>
          <w:rFonts w:eastAsia="SimSun"/>
          <w:color w:val="000000" w:themeColor="text1"/>
          <w:sz w:val="20"/>
          <w:szCs w:val="20"/>
        </w:rPr>
        <w:t>AoAs</w:t>
      </w:r>
      <w:proofErr w:type="spellEnd"/>
      <w:r w:rsidRPr="0011468C">
        <w:rPr>
          <w:rFonts w:eastAsia="SimSun"/>
          <w:color w:val="000000" w:themeColor="text1"/>
          <w:sz w:val="20"/>
          <w:szCs w:val="20"/>
        </w:rPr>
        <w:t xml:space="preserve">, 1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in Rx beam peak direction, 1 in </w:t>
      </w:r>
      <w:proofErr w:type="gramStart"/>
      <w:r w:rsidRPr="0011468C">
        <w:rPr>
          <w:rFonts w:eastAsia="SimSun"/>
          <w:color w:val="000000" w:themeColor="text1"/>
          <w:sz w:val="20"/>
          <w:szCs w:val="20"/>
        </w:rPr>
        <w:t>non Rx</w:t>
      </w:r>
      <w:proofErr w:type="gramEnd"/>
      <w:r w:rsidRPr="0011468C">
        <w:rPr>
          <w:rFonts w:eastAsia="SimSun"/>
          <w:color w:val="000000" w:themeColor="text1"/>
          <w:sz w:val="20"/>
          <w:szCs w:val="20"/>
        </w:rPr>
        <w:t xml:space="preserve"> beam peak with change in direction </w:t>
      </w:r>
    </w:p>
    <w:p w14:paraId="4206D960" w14:textId="77777777" w:rsidR="007366DC" w:rsidRPr="0011468C" w:rsidRDefault="007366DC" w:rsidP="007366DC">
      <w:pPr>
        <w:pStyle w:val="ListParagraph"/>
        <w:numPr>
          <w:ilvl w:val="4"/>
          <w:numId w:val="36"/>
        </w:numPr>
        <w:overflowPunct w:val="0"/>
        <w:autoSpaceDE w:val="0"/>
        <w:autoSpaceDN w:val="0"/>
        <w:adjustRightInd w:val="0"/>
        <w:spacing w:after="180"/>
        <w:contextualSpacing w:val="0"/>
        <w:textAlignment w:val="baseline"/>
        <w:rPr>
          <w:rFonts w:eastAsia="SimSun"/>
          <w:color w:val="000000" w:themeColor="text1"/>
          <w:sz w:val="20"/>
          <w:szCs w:val="20"/>
        </w:rPr>
      </w:pPr>
      <w:r w:rsidRPr="0011468C">
        <w:rPr>
          <w:rFonts w:eastAsia="SimSun" w:hint="eastAsia"/>
          <w:color w:val="000000" w:themeColor="text1"/>
          <w:sz w:val="20"/>
          <w:szCs w:val="20"/>
        </w:rPr>
        <w:t>FFS</w:t>
      </w:r>
      <w:r w:rsidRPr="0011468C">
        <w:rPr>
          <w:rFonts w:eastAsia="SimSun"/>
          <w:color w:val="000000" w:themeColor="text1"/>
          <w:sz w:val="20"/>
          <w:szCs w:val="20"/>
        </w:rPr>
        <w:t xml:space="preserve"> whether RRM can consider the RF declared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separation and all directions as the priority potential </w:t>
      </w:r>
      <w:proofErr w:type="gramStart"/>
      <w:r w:rsidRPr="0011468C">
        <w:rPr>
          <w:rFonts w:eastAsia="SimSun"/>
          <w:color w:val="000000" w:themeColor="text1"/>
          <w:sz w:val="20"/>
          <w:szCs w:val="20"/>
        </w:rPr>
        <w:t>selection</w:t>
      </w:r>
      <w:proofErr w:type="gramEnd"/>
    </w:p>
    <w:p w14:paraId="1BCE08CD" w14:textId="77777777" w:rsidR="007366DC" w:rsidRPr="0011468C" w:rsidRDefault="007366DC" w:rsidP="007366D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w:t>
      </w:r>
      <w:r w:rsidRPr="0011468C">
        <w:rPr>
          <w:rFonts w:eastAsia="SimSun" w:hint="eastAsia"/>
          <w:color w:val="000000" w:themeColor="text1"/>
          <w:sz w:val="20"/>
          <w:szCs w:val="20"/>
        </w:rPr>
        <w:t>3a</w:t>
      </w:r>
      <w:r w:rsidRPr="0011468C">
        <w:rPr>
          <w:rFonts w:eastAsia="SimSun"/>
          <w:color w:val="000000" w:themeColor="text1"/>
          <w:sz w:val="20"/>
          <w:szCs w:val="20"/>
        </w:rPr>
        <w:t>:</w:t>
      </w:r>
    </w:p>
    <w:p w14:paraId="4A345A8B" w14:textId="77777777" w:rsidR="007366DC" w:rsidRPr="0011468C" w:rsidRDefault="007366DC" w:rsidP="007366DC">
      <w:pPr>
        <w:pStyle w:val="ListParagraph"/>
        <w:numPr>
          <w:ilvl w:val="2"/>
          <w:numId w:val="36"/>
        </w:numPr>
        <w:spacing w:after="120"/>
        <w:contextualSpacing w:val="0"/>
        <w:rPr>
          <w:rFonts w:eastAsia="SimSun"/>
          <w:color w:val="000000" w:themeColor="text1"/>
          <w:sz w:val="20"/>
          <w:szCs w:val="20"/>
        </w:rPr>
      </w:pPr>
      <w:r w:rsidRPr="0011468C">
        <w:rPr>
          <w:rFonts w:eastAsiaTheme="minorEastAsia"/>
          <w:sz w:val="20"/>
          <w:szCs w:val="20"/>
        </w:rPr>
        <w:t xml:space="preserve">RAN4 to introduce new 2 </w:t>
      </w:r>
      <w:proofErr w:type="spellStart"/>
      <w:r w:rsidRPr="0011468C">
        <w:rPr>
          <w:rFonts w:eastAsiaTheme="minorEastAsia"/>
          <w:sz w:val="20"/>
          <w:szCs w:val="20"/>
        </w:rPr>
        <w:t>AoA</w:t>
      </w:r>
      <w:proofErr w:type="spellEnd"/>
      <w:r w:rsidRPr="0011468C">
        <w:rPr>
          <w:rFonts w:eastAsiaTheme="minorEastAsia"/>
          <w:sz w:val="20"/>
          <w:szCs w:val="20"/>
        </w:rPr>
        <w:t xml:space="preserve"> setup with 3 active probes for multi-RX tests</w:t>
      </w:r>
      <w:r w:rsidRPr="0011468C">
        <w:rPr>
          <w:sz w:val="20"/>
          <w:szCs w:val="20"/>
        </w:rPr>
        <w:t>.</w:t>
      </w:r>
    </w:p>
    <w:p w14:paraId="69BDA914" w14:textId="77777777" w:rsidR="008978C6" w:rsidRDefault="008978C6" w:rsidP="00644718">
      <w:pPr>
        <w:rPr>
          <w:color w:val="000000"/>
          <w:sz w:val="20"/>
          <w:szCs w:val="20"/>
        </w:rPr>
      </w:pPr>
    </w:p>
    <w:p w14:paraId="35EEED0B" w14:textId="45BB6287" w:rsidR="00162A5B" w:rsidRDefault="008978C6" w:rsidP="004F4733">
      <w:pPr>
        <w:rPr>
          <w:color w:val="000000"/>
          <w:sz w:val="20"/>
          <w:szCs w:val="20"/>
          <w:lang w:val="en-GB"/>
        </w:rPr>
      </w:pPr>
      <w:r>
        <w:rPr>
          <w:color w:val="000000"/>
          <w:sz w:val="20"/>
          <w:szCs w:val="20"/>
          <w:lang w:val="en-GB"/>
        </w:rPr>
        <w:t xml:space="preserve">It is </w:t>
      </w:r>
      <w:r w:rsidR="00A04F4B">
        <w:rPr>
          <w:color w:val="000000"/>
          <w:sz w:val="20"/>
          <w:szCs w:val="20"/>
          <w:lang w:val="en-GB"/>
        </w:rPr>
        <w:t xml:space="preserve">neither straightforward nor necessary if we should borrow directly from the single </w:t>
      </w:r>
      <w:proofErr w:type="spellStart"/>
      <w:r w:rsidR="00A04F4B">
        <w:rPr>
          <w:color w:val="000000"/>
          <w:sz w:val="20"/>
          <w:szCs w:val="20"/>
          <w:lang w:val="en-GB"/>
        </w:rPr>
        <w:t>AoA</w:t>
      </w:r>
      <w:proofErr w:type="spellEnd"/>
      <w:r w:rsidR="00A04F4B">
        <w:rPr>
          <w:color w:val="000000"/>
          <w:sz w:val="20"/>
          <w:szCs w:val="20"/>
          <w:lang w:val="en-GB"/>
        </w:rPr>
        <w:t xml:space="preserve"> discussion back in R15. </w:t>
      </w:r>
      <w:r>
        <w:rPr>
          <w:color w:val="000000"/>
          <w:sz w:val="20"/>
          <w:szCs w:val="20"/>
          <w:lang w:val="en-GB"/>
        </w:rPr>
        <w:t xml:space="preserve">In 2AoA setup for multi-RX reception, </w:t>
      </w:r>
      <w:r w:rsidR="00162A5B">
        <w:rPr>
          <w:color w:val="000000"/>
          <w:sz w:val="20"/>
          <w:szCs w:val="20"/>
          <w:lang w:val="en-GB"/>
        </w:rPr>
        <w:t xml:space="preserve">the two RX beams will change as the </w:t>
      </w:r>
      <w:proofErr w:type="spellStart"/>
      <w:r w:rsidR="00162A5B">
        <w:rPr>
          <w:color w:val="000000"/>
          <w:sz w:val="20"/>
          <w:szCs w:val="20"/>
          <w:lang w:val="en-GB"/>
        </w:rPr>
        <w:t>AoA</w:t>
      </w:r>
      <w:proofErr w:type="spellEnd"/>
      <w:r w:rsidR="00162A5B">
        <w:rPr>
          <w:color w:val="000000"/>
          <w:sz w:val="20"/>
          <w:szCs w:val="20"/>
          <w:lang w:val="en-GB"/>
        </w:rPr>
        <w:t xml:space="preserve"> pairs traverse the grid points on the sphere</w:t>
      </w:r>
      <w:r w:rsidR="00A04F4B">
        <w:rPr>
          <w:color w:val="000000"/>
          <w:sz w:val="20"/>
          <w:szCs w:val="20"/>
          <w:lang w:val="en-GB"/>
        </w:rPr>
        <w:t xml:space="preserve"> with a fixed </w:t>
      </w:r>
      <w:proofErr w:type="spellStart"/>
      <w:r w:rsidR="00A04F4B">
        <w:rPr>
          <w:color w:val="000000"/>
          <w:sz w:val="20"/>
          <w:szCs w:val="20"/>
          <w:lang w:val="en-GB"/>
        </w:rPr>
        <w:t>AoA</w:t>
      </w:r>
      <w:proofErr w:type="spellEnd"/>
      <w:r w:rsidR="00A04F4B">
        <w:rPr>
          <w:color w:val="000000"/>
          <w:sz w:val="20"/>
          <w:szCs w:val="20"/>
          <w:lang w:val="en-GB"/>
        </w:rPr>
        <w:t xml:space="preserve"> separation</w:t>
      </w:r>
      <w:r w:rsidR="00162A5B">
        <w:rPr>
          <w:color w:val="000000"/>
          <w:sz w:val="20"/>
          <w:szCs w:val="20"/>
          <w:lang w:val="en-GB"/>
        </w:rPr>
        <w:t xml:space="preserve">. </w:t>
      </w:r>
      <w:r w:rsidR="00A04F4B">
        <w:rPr>
          <w:color w:val="000000"/>
          <w:sz w:val="20"/>
          <w:szCs w:val="20"/>
          <w:lang w:val="en-GB"/>
        </w:rPr>
        <w:t xml:space="preserve">For 2AoA simultaneous reception, we think the </w:t>
      </w:r>
      <w:r w:rsidR="00162A5B">
        <w:rPr>
          <w:color w:val="000000"/>
          <w:sz w:val="20"/>
          <w:szCs w:val="20"/>
          <w:lang w:val="en-GB"/>
        </w:rPr>
        <w:t xml:space="preserve">RX beam peak direction </w:t>
      </w:r>
      <w:r w:rsidR="00A04F4B">
        <w:rPr>
          <w:color w:val="000000"/>
          <w:sz w:val="20"/>
          <w:szCs w:val="20"/>
          <w:lang w:val="en-GB"/>
        </w:rPr>
        <w:t xml:space="preserve">defined for single </w:t>
      </w:r>
      <w:proofErr w:type="spellStart"/>
      <w:r w:rsidR="00A04F4B">
        <w:rPr>
          <w:color w:val="000000"/>
          <w:sz w:val="20"/>
          <w:szCs w:val="20"/>
          <w:lang w:val="en-GB"/>
        </w:rPr>
        <w:t>AoA</w:t>
      </w:r>
      <w:proofErr w:type="spellEnd"/>
      <w:r w:rsidR="00A04F4B">
        <w:rPr>
          <w:color w:val="000000"/>
          <w:sz w:val="20"/>
          <w:szCs w:val="20"/>
          <w:lang w:val="en-GB"/>
        </w:rPr>
        <w:t xml:space="preserve"> reception is not relevant and thus is not </w:t>
      </w:r>
      <w:r w:rsidR="00162A5B">
        <w:rPr>
          <w:color w:val="000000"/>
          <w:sz w:val="20"/>
          <w:szCs w:val="20"/>
          <w:lang w:val="en-GB"/>
        </w:rPr>
        <w:t xml:space="preserve">needed in the RRM test. As discussed above, from the RF test, the </w:t>
      </w:r>
      <w:proofErr w:type="spellStart"/>
      <w:r w:rsidR="00162A5B">
        <w:rPr>
          <w:color w:val="000000"/>
          <w:sz w:val="20"/>
          <w:szCs w:val="20"/>
          <w:lang w:val="en-GB"/>
        </w:rPr>
        <w:t>AoA</w:t>
      </w:r>
      <w:proofErr w:type="spellEnd"/>
      <w:r w:rsidR="00162A5B">
        <w:rPr>
          <w:color w:val="000000"/>
          <w:sz w:val="20"/>
          <w:szCs w:val="20"/>
          <w:lang w:val="en-GB"/>
        </w:rPr>
        <w:t xml:space="preserve"> pairs for a UE-declared </w:t>
      </w:r>
      <w:proofErr w:type="spellStart"/>
      <w:r w:rsidR="00162A5B">
        <w:rPr>
          <w:color w:val="000000"/>
          <w:sz w:val="20"/>
          <w:szCs w:val="20"/>
          <w:lang w:val="en-GB"/>
        </w:rPr>
        <w:t>AoA</w:t>
      </w:r>
      <w:proofErr w:type="spellEnd"/>
      <w:r w:rsidR="00162A5B">
        <w:rPr>
          <w:color w:val="000000"/>
          <w:sz w:val="20"/>
          <w:szCs w:val="20"/>
          <w:lang w:val="en-GB"/>
        </w:rPr>
        <w:t xml:space="preserve"> separation that can meet the throughput requirement are known. </w:t>
      </w:r>
      <w:r w:rsidR="00A04F4B">
        <w:rPr>
          <w:color w:val="000000"/>
          <w:sz w:val="20"/>
          <w:szCs w:val="20"/>
          <w:lang w:val="en-GB"/>
        </w:rPr>
        <w:t xml:space="preserve">And the RRM test should focus on those </w:t>
      </w:r>
      <w:proofErr w:type="spellStart"/>
      <w:r w:rsidR="00A04F4B">
        <w:rPr>
          <w:color w:val="000000"/>
          <w:sz w:val="20"/>
          <w:szCs w:val="20"/>
          <w:lang w:val="en-GB"/>
        </w:rPr>
        <w:t>AoA</w:t>
      </w:r>
      <w:proofErr w:type="spellEnd"/>
      <w:r w:rsidR="00A04F4B">
        <w:rPr>
          <w:color w:val="000000"/>
          <w:sz w:val="20"/>
          <w:szCs w:val="20"/>
          <w:lang w:val="en-GB"/>
        </w:rPr>
        <w:t xml:space="preserve"> pairs.</w:t>
      </w:r>
    </w:p>
    <w:p w14:paraId="25DC46ED" w14:textId="77777777" w:rsidR="00162A5B" w:rsidRDefault="00162A5B" w:rsidP="004F4733">
      <w:pPr>
        <w:rPr>
          <w:color w:val="000000"/>
          <w:sz w:val="20"/>
          <w:szCs w:val="20"/>
          <w:lang w:val="en-GB"/>
        </w:rPr>
      </w:pPr>
    </w:p>
    <w:p w14:paraId="7C2FB1A5" w14:textId="5888A1BB" w:rsidR="00A04F4B" w:rsidRDefault="00A04F4B" w:rsidP="00A04F4B">
      <w:pPr>
        <w:spacing w:before="100" w:beforeAutospacing="1" w:after="100"/>
        <w:rPr>
          <w:b/>
          <w:bCs/>
          <w:i/>
          <w:iCs/>
          <w:sz w:val="20"/>
          <w:szCs w:val="20"/>
        </w:rPr>
      </w:pPr>
      <w:r>
        <w:rPr>
          <w:b/>
          <w:bCs/>
          <w:i/>
          <w:iCs/>
          <w:sz w:val="20"/>
          <w:szCs w:val="20"/>
        </w:rPr>
        <w:t>Proposal 2</w:t>
      </w:r>
      <w:r w:rsidRPr="00042BEF">
        <w:rPr>
          <w:b/>
          <w:bCs/>
          <w:i/>
          <w:iCs/>
          <w:sz w:val="20"/>
          <w:szCs w:val="20"/>
        </w:rPr>
        <w:t xml:space="preserve">: </w:t>
      </w:r>
      <w:r w:rsidR="007570F1">
        <w:rPr>
          <w:b/>
          <w:bCs/>
          <w:i/>
          <w:iCs/>
          <w:sz w:val="20"/>
          <w:szCs w:val="20"/>
        </w:rPr>
        <w:t xml:space="preserve">2AoA setup for multi-RX should focus on those </w:t>
      </w:r>
      <w:proofErr w:type="spellStart"/>
      <w:r w:rsidR="007570F1">
        <w:rPr>
          <w:b/>
          <w:bCs/>
          <w:i/>
          <w:iCs/>
          <w:sz w:val="20"/>
          <w:szCs w:val="20"/>
        </w:rPr>
        <w:t>AoA</w:t>
      </w:r>
      <w:proofErr w:type="spellEnd"/>
      <w:r w:rsidR="007570F1">
        <w:rPr>
          <w:b/>
          <w:bCs/>
          <w:i/>
          <w:iCs/>
          <w:sz w:val="20"/>
          <w:szCs w:val="20"/>
        </w:rPr>
        <w:t xml:space="preserve"> pairs with a UE-declared </w:t>
      </w:r>
      <w:proofErr w:type="spellStart"/>
      <w:r w:rsidR="007570F1">
        <w:rPr>
          <w:b/>
          <w:bCs/>
          <w:i/>
          <w:iCs/>
          <w:sz w:val="20"/>
          <w:szCs w:val="20"/>
        </w:rPr>
        <w:t>AoA</w:t>
      </w:r>
      <w:proofErr w:type="spellEnd"/>
      <w:r w:rsidR="007570F1">
        <w:rPr>
          <w:b/>
          <w:bCs/>
          <w:i/>
          <w:iCs/>
          <w:sz w:val="20"/>
          <w:szCs w:val="20"/>
        </w:rPr>
        <w:t xml:space="preserve"> separation </w:t>
      </w:r>
      <w:r w:rsidR="007570F1" w:rsidRPr="007570F1">
        <w:rPr>
          <w:b/>
          <w:bCs/>
          <w:i/>
          <w:iCs/>
          <w:sz w:val="20"/>
          <w:szCs w:val="20"/>
        </w:rPr>
        <w:t>that can meet the throughput requirement</w:t>
      </w:r>
      <w:r w:rsidR="007570F1">
        <w:rPr>
          <w:b/>
          <w:bCs/>
          <w:i/>
          <w:iCs/>
          <w:sz w:val="20"/>
          <w:szCs w:val="20"/>
        </w:rPr>
        <w:t xml:space="preserve">. RX beam peak direction defined for R15 single </w:t>
      </w:r>
      <w:proofErr w:type="spellStart"/>
      <w:r w:rsidR="007570F1">
        <w:rPr>
          <w:b/>
          <w:bCs/>
          <w:i/>
          <w:iCs/>
          <w:sz w:val="20"/>
          <w:szCs w:val="20"/>
        </w:rPr>
        <w:t>AoA</w:t>
      </w:r>
      <w:proofErr w:type="spellEnd"/>
      <w:r w:rsidR="007570F1">
        <w:rPr>
          <w:b/>
          <w:bCs/>
          <w:i/>
          <w:iCs/>
          <w:sz w:val="20"/>
          <w:szCs w:val="20"/>
        </w:rPr>
        <w:t xml:space="preserve"> reception does not need to be singled out for 2AoA setup.</w:t>
      </w:r>
    </w:p>
    <w:p w14:paraId="3A9985BC" w14:textId="77777777" w:rsidR="00162A5B" w:rsidRPr="00A04F4B" w:rsidRDefault="00162A5B" w:rsidP="004F4733">
      <w:pPr>
        <w:rPr>
          <w:color w:val="000000"/>
          <w:sz w:val="20"/>
          <w:szCs w:val="20"/>
        </w:rPr>
      </w:pPr>
    </w:p>
    <w:p w14:paraId="77797A6F" w14:textId="77777777" w:rsidR="0011468C" w:rsidRPr="0011468C" w:rsidRDefault="0011468C" w:rsidP="0011468C">
      <w:pPr>
        <w:outlineLvl w:val="3"/>
        <w:rPr>
          <w:b/>
          <w:color w:val="000000" w:themeColor="text1"/>
          <w:sz w:val="20"/>
          <w:szCs w:val="20"/>
          <w:u w:val="single"/>
          <w:lang w:eastAsia="ko-KR"/>
        </w:rPr>
      </w:pPr>
      <w:r w:rsidRPr="0011468C">
        <w:rPr>
          <w:b/>
          <w:color w:val="000000" w:themeColor="text1"/>
          <w:sz w:val="20"/>
          <w:szCs w:val="20"/>
          <w:u w:val="single"/>
          <w:lang w:eastAsia="ko-KR"/>
        </w:rPr>
        <w:t>Issue 2-3: Number of probes in RRM test cases</w:t>
      </w:r>
    </w:p>
    <w:p w14:paraId="0A5ADA28" w14:textId="77777777" w:rsidR="0011468C" w:rsidRPr="0011468C" w:rsidRDefault="0011468C" w:rsidP="0011468C">
      <w:pPr>
        <w:pStyle w:val="ListParagraph"/>
        <w:numPr>
          <w:ilvl w:val="0"/>
          <w:numId w:val="36"/>
        </w:numPr>
        <w:spacing w:after="120"/>
        <w:ind w:left="720"/>
        <w:contextualSpacing w:val="0"/>
        <w:rPr>
          <w:rFonts w:eastAsia="SimSun"/>
          <w:color w:val="000000" w:themeColor="text1"/>
          <w:sz w:val="20"/>
          <w:szCs w:val="20"/>
        </w:rPr>
      </w:pPr>
      <w:r w:rsidRPr="0011468C">
        <w:rPr>
          <w:rFonts w:eastAsia="SimSun"/>
          <w:color w:val="000000" w:themeColor="text1"/>
          <w:sz w:val="20"/>
          <w:szCs w:val="20"/>
        </w:rPr>
        <w:t>FFS following proposals by taking agreements in the last meeting and testability into consideration.</w:t>
      </w:r>
    </w:p>
    <w:p w14:paraId="5A6FDE50" w14:textId="77777777" w:rsidR="0011468C" w:rsidRPr="0011468C" w:rsidRDefault="0011468C" w:rsidP="0011468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1: </w:t>
      </w:r>
    </w:p>
    <w:p w14:paraId="10B07C3B" w14:textId="77777777" w:rsidR="0011468C" w:rsidRPr="0011468C" w:rsidRDefault="0011468C" w:rsidP="0011468C">
      <w:pPr>
        <w:pStyle w:val="ListParagraph"/>
        <w:numPr>
          <w:ilvl w:val="2"/>
          <w:numId w:val="36"/>
        </w:numPr>
        <w:spacing w:after="120"/>
        <w:contextualSpacing w:val="0"/>
        <w:rPr>
          <w:rFonts w:eastAsia="SimSun"/>
          <w:color w:val="000000" w:themeColor="text1"/>
          <w:sz w:val="20"/>
          <w:szCs w:val="20"/>
        </w:rPr>
      </w:pPr>
      <w:r w:rsidRPr="0011468C">
        <w:rPr>
          <w:rFonts w:eastAsia="SimSun"/>
          <w:color w:val="000000" w:themeColor="text1"/>
          <w:sz w:val="20"/>
          <w:szCs w:val="20"/>
        </w:rPr>
        <w:t xml:space="preserve">It is suggested to verify the </w:t>
      </w:r>
      <w:proofErr w:type="gramStart"/>
      <w:r w:rsidRPr="0011468C">
        <w:rPr>
          <w:rFonts w:eastAsia="SimSun"/>
          <w:color w:val="000000" w:themeColor="text1"/>
          <w:sz w:val="20"/>
          <w:szCs w:val="20"/>
        </w:rPr>
        <w:t>dual to dual</w:t>
      </w:r>
      <w:proofErr w:type="gramEnd"/>
      <w:r w:rsidRPr="0011468C">
        <w:rPr>
          <w:rFonts w:eastAsia="SimSun"/>
          <w:color w:val="000000" w:themeColor="text1"/>
          <w:sz w:val="20"/>
          <w:szCs w:val="20"/>
        </w:rPr>
        <w:t xml:space="preserve"> active TCI state switching from [RS 1, RS 2] to [RS 1, RS3] under the assumption of 3 active probes.</w:t>
      </w:r>
    </w:p>
    <w:p w14:paraId="5D9A9CC1" w14:textId="77777777" w:rsidR="0011468C" w:rsidRPr="0011468C" w:rsidRDefault="0011468C" w:rsidP="0011468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w:t>
      </w:r>
      <w:r w:rsidRPr="0011468C">
        <w:rPr>
          <w:rFonts w:eastAsia="SimSun" w:hint="eastAsia"/>
          <w:color w:val="000000" w:themeColor="text1"/>
          <w:sz w:val="20"/>
          <w:szCs w:val="20"/>
        </w:rPr>
        <w:t>2</w:t>
      </w:r>
      <w:r w:rsidRPr="0011468C">
        <w:rPr>
          <w:rFonts w:eastAsia="SimSun"/>
          <w:color w:val="000000" w:themeColor="text1"/>
          <w:sz w:val="20"/>
          <w:szCs w:val="20"/>
        </w:rPr>
        <w:t>:</w:t>
      </w:r>
    </w:p>
    <w:p w14:paraId="0F7C703B" w14:textId="77777777" w:rsidR="0011468C" w:rsidRPr="0011468C" w:rsidRDefault="0011468C" w:rsidP="0011468C">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11468C">
        <w:rPr>
          <w:rFonts w:eastAsia="SimSun"/>
          <w:color w:val="000000" w:themeColor="text1"/>
          <w:sz w:val="20"/>
          <w:szCs w:val="20"/>
        </w:rPr>
        <w:t xml:space="preserve">Define a dual-to-dual TCI test case for m-DCI, where the UE needs to switch both the TCI states i.e. [RS1, RS3], to [RS2, RS4], with [RS1, RS3] and [RS2, RS4] each forming beam pairs. </w:t>
      </w:r>
    </w:p>
    <w:p w14:paraId="33EA524A" w14:textId="77777777" w:rsidR="0011468C" w:rsidRPr="0011468C" w:rsidRDefault="0011468C" w:rsidP="0011468C">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11468C">
        <w:rPr>
          <w:rFonts w:eastAsia="SimSun"/>
          <w:color w:val="000000" w:themeColor="text1"/>
          <w:sz w:val="20"/>
          <w:szCs w:val="20"/>
        </w:rPr>
        <w:t>When less than four probes are used, the test equipment should emulate different DL transmit beams by transmitting different signals with different power and delay.</w:t>
      </w:r>
    </w:p>
    <w:p w14:paraId="3F63A5F8" w14:textId="77777777" w:rsidR="0011468C" w:rsidRPr="0011468C" w:rsidRDefault="0011468C" w:rsidP="0011468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w:t>
      </w:r>
      <w:r w:rsidRPr="0011468C">
        <w:rPr>
          <w:rFonts w:eastAsia="SimSun" w:hint="eastAsia"/>
          <w:color w:val="000000" w:themeColor="text1"/>
          <w:sz w:val="20"/>
          <w:szCs w:val="20"/>
        </w:rPr>
        <w:t>3</w:t>
      </w:r>
      <w:r w:rsidRPr="0011468C">
        <w:rPr>
          <w:rFonts w:eastAsia="SimSun"/>
          <w:color w:val="000000" w:themeColor="text1"/>
          <w:sz w:val="20"/>
          <w:szCs w:val="20"/>
        </w:rPr>
        <w:t xml:space="preserve">: </w:t>
      </w:r>
    </w:p>
    <w:p w14:paraId="6CE2E0B3" w14:textId="77777777" w:rsidR="0011468C" w:rsidRPr="0011468C" w:rsidRDefault="0011468C" w:rsidP="0011468C">
      <w:pPr>
        <w:pStyle w:val="ListParagraph"/>
        <w:numPr>
          <w:ilvl w:val="2"/>
          <w:numId w:val="36"/>
        </w:numPr>
        <w:spacing w:after="120"/>
        <w:contextualSpacing w:val="0"/>
        <w:rPr>
          <w:rFonts w:eastAsia="SimSun"/>
          <w:color w:val="000000" w:themeColor="text1"/>
          <w:sz w:val="20"/>
          <w:szCs w:val="20"/>
        </w:rPr>
      </w:pPr>
      <w:r w:rsidRPr="0011468C">
        <w:rPr>
          <w:rFonts w:eastAsia="SimSun"/>
          <w:color w:val="000000" w:themeColor="text1"/>
          <w:sz w:val="20"/>
          <w:szCs w:val="20"/>
        </w:rPr>
        <w:lastRenderedPageBreak/>
        <w:t xml:space="preserve">For TCI state switching TC for </w:t>
      </w:r>
      <w:proofErr w:type="spellStart"/>
      <w:r w:rsidRPr="0011468C">
        <w:rPr>
          <w:rFonts w:eastAsia="SimSun"/>
          <w:color w:val="000000" w:themeColor="text1"/>
          <w:sz w:val="20"/>
          <w:szCs w:val="20"/>
        </w:rPr>
        <w:t>mDCI</w:t>
      </w:r>
      <w:proofErr w:type="spellEnd"/>
      <w:r w:rsidRPr="0011468C">
        <w:rPr>
          <w:rFonts w:eastAsia="SimSun"/>
          <w:color w:val="000000" w:themeColor="text1"/>
          <w:sz w:val="20"/>
          <w:szCs w:val="20"/>
        </w:rPr>
        <w:t>, target TCI states are beam pair for simultaneous reception. Before TCI state switching, PDCCH/PDSCH with different TCI states are non-overlapped in time domain.</w:t>
      </w:r>
    </w:p>
    <w:p w14:paraId="56D3296A" w14:textId="77777777" w:rsidR="0011468C" w:rsidRPr="0011468C" w:rsidRDefault="0011468C" w:rsidP="0011468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w:t>
      </w:r>
      <w:r w:rsidRPr="0011468C">
        <w:rPr>
          <w:rFonts w:eastAsia="SimSun" w:hint="eastAsia"/>
          <w:color w:val="000000" w:themeColor="text1"/>
          <w:sz w:val="20"/>
          <w:szCs w:val="20"/>
        </w:rPr>
        <w:t>4</w:t>
      </w:r>
      <w:r w:rsidRPr="0011468C">
        <w:rPr>
          <w:rFonts w:eastAsia="SimSun"/>
          <w:color w:val="000000" w:themeColor="text1"/>
          <w:sz w:val="20"/>
          <w:szCs w:val="20"/>
        </w:rPr>
        <w:t xml:space="preserve">: </w:t>
      </w:r>
    </w:p>
    <w:p w14:paraId="7DE8A10B" w14:textId="77777777" w:rsidR="0011468C" w:rsidRPr="0011468C" w:rsidRDefault="0011468C" w:rsidP="0011468C">
      <w:pPr>
        <w:pStyle w:val="ListParagraph"/>
        <w:numPr>
          <w:ilvl w:val="2"/>
          <w:numId w:val="36"/>
        </w:numPr>
        <w:spacing w:after="120"/>
        <w:contextualSpacing w:val="0"/>
        <w:rPr>
          <w:rFonts w:eastAsia="SimSun"/>
          <w:color w:val="000000" w:themeColor="text1"/>
          <w:sz w:val="20"/>
          <w:szCs w:val="20"/>
        </w:rPr>
      </w:pPr>
      <w:r w:rsidRPr="0011468C">
        <w:rPr>
          <w:rFonts w:eastAsia="SimSun"/>
          <w:color w:val="000000" w:themeColor="text1"/>
          <w:sz w:val="20"/>
          <w:szCs w:val="20"/>
        </w:rPr>
        <w:t xml:space="preserve">RAN4 not to test dual-to-dual active TCI state switching in </w:t>
      </w:r>
      <w:proofErr w:type="gramStart"/>
      <w:r w:rsidRPr="0011468C">
        <w:rPr>
          <w:rFonts w:eastAsia="SimSun"/>
          <w:color w:val="000000" w:themeColor="text1"/>
          <w:sz w:val="20"/>
          <w:szCs w:val="20"/>
        </w:rPr>
        <w:t>R18</w:t>
      </w:r>
      <w:proofErr w:type="gramEnd"/>
    </w:p>
    <w:p w14:paraId="60772585" w14:textId="77777777" w:rsidR="0011468C" w:rsidRPr="0011468C" w:rsidRDefault="0011468C" w:rsidP="0011468C">
      <w:pPr>
        <w:pStyle w:val="ListParagraph"/>
        <w:numPr>
          <w:ilvl w:val="1"/>
          <w:numId w:val="36"/>
        </w:numPr>
        <w:spacing w:after="120"/>
        <w:ind w:left="1440"/>
        <w:contextualSpacing w:val="0"/>
        <w:rPr>
          <w:rFonts w:eastAsia="SimSun"/>
          <w:color w:val="000000" w:themeColor="text1"/>
          <w:sz w:val="20"/>
          <w:szCs w:val="20"/>
        </w:rPr>
      </w:pPr>
      <w:r w:rsidRPr="0011468C">
        <w:rPr>
          <w:rFonts w:eastAsia="SimSun"/>
          <w:color w:val="000000" w:themeColor="text1"/>
          <w:sz w:val="20"/>
          <w:szCs w:val="20"/>
        </w:rPr>
        <w:t xml:space="preserve">Option 5: </w:t>
      </w:r>
    </w:p>
    <w:p w14:paraId="55E74930" w14:textId="77777777" w:rsidR="0011468C" w:rsidRPr="0011468C" w:rsidRDefault="0011468C" w:rsidP="0011468C">
      <w:pPr>
        <w:pStyle w:val="ListParagraph"/>
        <w:numPr>
          <w:ilvl w:val="2"/>
          <w:numId w:val="36"/>
        </w:numPr>
        <w:spacing w:after="120"/>
        <w:contextualSpacing w:val="0"/>
        <w:rPr>
          <w:rFonts w:eastAsia="SimSun"/>
          <w:color w:val="000000" w:themeColor="text1"/>
          <w:sz w:val="20"/>
          <w:szCs w:val="20"/>
        </w:rPr>
      </w:pPr>
      <w:r w:rsidRPr="0011468C">
        <w:rPr>
          <w:rFonts w:eastAsia="SimSun"/>
          <w:color w:val="000000" w:themeColor="text1"/>
          <w:sz w:val="20"/>
          <w:szCs w:val="20"/>
        </w:rPr>
        <w:t xml:space="preserve">RAN4 to introduce new 2 </w:t>
      </w:r>
      <w:proofErr w:type="spellStart"/>
      <w:r w:rsidRPr="0011468C">
        <w:rPr>
          <w:rFonts w:eastAsia="SimSun"/>
          <w:color w:val="000000" w:themeColor="text1"/>
          <w:sz w:val="20"/>
          <w:szCs w:val="20"/>
        </w:rPr>
        <w:t>AoA</w:t>
      </w:r>
      <w:proofErr w:type="spellEnd"/>
      <w:r w:rsidRPr="0011468C">
        <w:rPr>
          <w:rFonts w:eastAsia="SimSun"/>
          <w:color w:val="000000" w:themeColor="text1"/>
          <w:sz w:val="20"/>
          <w:szCs w:val="20"/>
        </w:rPr>
        <w:t xml:space="preserve"> setup with 3 active probes for multi-RX tests.</w:t>
      </w:r>
    </w:p>
    <w:p w14:paraId="23755873" w14:textId="77777777" w:rsidR="00162A5B" w:rsidRPr="00D17D82" w:rsidRDefault="00162A5B" w:rsidP="004F4733">
      <w:pPr>
        <w:rPr>
          <w:color w:val="000000"/>
          <w:sz w:val="20"/>
          <w:szCs w:val="20"/>
        </w:rPr>
      </w:pPr>
    </w:p>
    <w:p w14:paraId="7B3C66E1" w14:textId="77777777" w:rsidR="003E76EA" w:rsidRDefault="003E76EA" w:rsidP="003E76EA">
      <w:pPr>
        <w:rPr>
          <w:color w:val="000000"/>
          <w:sz w:val="20"/>
          <w:szCs w:val="20"/>
          <w:lang w:val="en-GB"/>
        </w:rPr>
      </w:pPr>
      <w:r>
        <w:rPr>
          <w:color w:val="000000"/>
          <w:sz w:val="20"/>
          <w:szCs w:val="20"/>
          <w:lang w:val="en-GB"/>
        </w:rPr>
        <w:t xml:space="preserve">The above options are not mutually exclusive. In our understanding, the above options deal with two issues, namely the number of probes in RRM test cases and whether to allow dual TCI states to dual TCI states switching. </w:t>
      </w:r>
    </w:p>
    <w:p w14:paraId="5CA91055" w14:textId="77777777" w:rsidR="003E76EA" w:rsidRDefault="003E76EA" w:rsidP="003E76EA">
      <w:pPr>
        <w:rPr>
          <w:color w:val="000000"/>
          <w:sz w:val="20"/>
          <w:szCs w:val="20"/>
          <w:lang w:val="en-GB"/>
        </w:rPr>
      </w:pPr>
    </w:p>
    <w:p w14:paraId="644E6BB2" w14:textId="5743BCA6" w:rsidR="003E76EA" w:rsidRDefault="003E76EA" w:rsidP="003E76EA">
      <w:pPr>
        <w:rPr>
          <w:color w:val="000000"/>
          <w:sz w:val="20"/>
          <w:szCs w:val="20"/>
          <w:lang w:val="en-GB"/>
        </w:rPr>
      </w:pPr>
      <w:r>
        <w:rPr>
          <w:color w:val="000000"/>
          <w:sz w:val="20"/>
          <w:szCs w:val="20"/>
          <w:lang w:val="en-GB"/>
        </w:rPr>
        <w:t>For the first issue, as i</w:t>
      </w:r>
      <w:r w:rsidRPr="003E76EA">
        <w:rPr>
          <w:color w:val="000000"/>
          <w:sz w:val="20"/>
          <w:szCs w:val="20"/>
          <w:lang w:val="en-GB"/>
        </w:rPr>
        <w:t>n the latest TR 38.871 it was agreed that “For UE RRM testing, the measurement setup supporting Dual TCI switches from one probe to two probes simultaneously is selected as the baseline.” In other words, up to three probes are supported in the test. Therefore, we propose</w:t>
      </w:r>
      <w:r>
        <w:rPr>
          <w:color w:val="000000"/>
          <w:sz w:val="20"/>
          <w:szCs w:val="20"/>
          <w:lang w:val="en-GB"/>
        </w:rPr>
        <w:t xml:space="preserve"> to assume 3 probes in the testing. </w:t>
      </w:r>
    </w:p>
    <w:p w14:paraId="6ED31A67" w14:textId="77777777" w:rsidR="003E76EA" w:rsidRDefault="003E76EA" w:rsidP="003E76EA">
      <w:pPr>
        <w:rPr>
          <w:color w:val="000000"/>
          <w:sz w:val="20"/>
          <w:szCs w:val="20"/>
          <w:lang w:val="en-GB"/>
        </w:rPr>
      </w:pPr>
    </w:p>
    <w:p w14:paraId="6E40E0D3" w14:textId="28E2D176" w:rsidR="003E76EA" w:rsidRPr="003E76EA" w:rsidRDefault="003E76EA" w:rsidP="003E76EA">
      <w:pPr>
        <w:rPr>
          <w:color w:val="000000"/>
          <w:sz w:val="20"/>
          <w:szCs w:val="20"/>
          <w:lang w:val="en-GB"/>
        </w:rPr>
      </w:pPr>
      <w:r>
        <w:rPr>
          <w:color w:val="000000"/>
          <w:sz w:val="20"/>
          <w:szCs w:val="20"/>
          <w:lang w:val="en-GB"/>
        </w:rPr>
        <w:t xml:space="preserve">For the second issue, it is proposed to use </w:t>
      </w:r>
      <w:r w:rsidRPr="003E76EA">
        <w:rPr>
          <w:color w:val="000000"/>
          <w:sz w:val="20"/>
          <w:szCs w:val="20"/>
          <w:lang w:val="en-GB"/>
        </w:rPr>
        <w:t>[RS1] to [RS1, RS2]</w:t>
      </w:r>
      <w:r>
        <w:rPr>
          <w:color w:val="000000"/>
          <w:sz w:val="20"/>
          <w:szCs w:val="20"/>
          <w:lang w:val="en-GB"/>
        </w:rPr>
        <w:t xml:space="preserve"> switching as a baseline. This is because in the RF requirement, the </w:t>
      </w:r>
      <w:proofErr w:type="spellStart"/>
      <w:r>
        <w:rPr>
          <w:color w:val="000000"/>
          <w:sz w:val="20"/>
          <w:szCs w:val="20"/>
          <w:lang w:val="en-GB"/>
        </w:rPr>
        <w:t>AoA</w:t>
      </w:r>
      <w:proofErr w:type="spellEnd"/>
      <w:r>
        <w:rPr>
          <w:color w:val="000000"/>
          <w:sz w:val="20"/>
          <w:szCs w:val="20"/>
          <w:lang w:val="en-GB"/>
        </w:rPr>
        <w:t xml:space="preserve"> separation in the </w:t>
      </w:r>
      <w:proofErr w:type="spellStart"/>
      <w:r>
        <w:rPr>
          <w:color w:val="000000"/>
          <w:sz w:val="20"/>
          <w:szCs w:val="20"/>
          <w:lang w:val="en-GB"/>
        </w:rPr>
        <w:t>AoA</w:t>
      </w:r>
      <w:proofErr w:type="spellEnd"/>
      <w:r>
        <w:rPr>
          <w:color w:val="000000"/>
          <w:sz w:val="20"/>
          <w:szCs w:val="20"/>
          <w:lang w:val="en-GB"/>
        </w:rPr>
        <w:t xml:space="preserve"> pairs is up to UE declaration. Considering the constraints in the test setup and the required flexibility of </w:t>
      </w:r>
      <w:proofErr w:type="spellStart"/>
      <w:r>
        <w:rPr>
          <w:color w:val="000000"/>
          <w:sz w:val="20"/>
          <w:szCs w:val="20"/>
          <w:lang w:val="en-GB"/>
        </w:rPr>
        <w:t>AoA</w:t>
      </w:r>
      <w:proofErr w:type="spellEnd"/>
      <w:r>
        <w:rPr>
          <w:color w:val="000000"/>
          <w:sz w:val="20"/>
          <w:szCs w:val="20"/>
          <w:lang w:val="en-GB"/>
        </w:rPr>
        <w:t xml:space="preserve"> separation, </w:t>
      </w:r>
      <w:r w:rsidRPr="003E76EA">
        <w:rPr>
          <w:color w:val="000000"/>
          <w:sz w:val="20"/>
          <w:szCs w:val="20"/>
          <w:lang w:val="en-GB"/>
        </w:rPr>
        <w:t>[RS1] to [RS1, RS2]</w:t>
      </w:r>
      <w:r>
        <w:rPr>
          <w:color w:val="000000"/>
          <w:sz w:val="20"/>
          <w:szCs w:val="20"/>
          <w:lang w:val="en-GB"/>
        </w:rPr>
        <w:t xml:space="preserve"> switching is the most viable option.</w:t>
      </w:r>
    </w:p>
    <w:p w14:paraId="4745E3EF" w14:textId="77777777" w:rsidR="00A24DF5" w:rsidRDefault="00A24DF5" w:rsidP="00C163A6">
      <w:pPr>
        <w:rPr>
          <w:color w:val="000000"/>
          <w:sz w:val="20"/>
          <w:szCs w:val="20"/>
          <w:lang w:val="en-GB"/>
        </w:rPr>
      </w:pPr>
    </w:p>
    <w:p w14:paraId="21667E58" w14:textId="3E61D018" w:rsidR="00A24DF5" w:rsidRPr="00A24DF5" w:rsidRDefault="00A24DF5" w:rsidP="00C163A6">
      <w:pPr>
        <w:rPr>
          <w:b/>
          <w:bCs/>
          <w:i/>
          <w:iCs/>
          <w:sz w:val="20"/>
          <w:szCs w:val="20"/>
        </w:rPr>
      </w:pPr>
      <w:r w:rsidRPr="00A24DF5">
        <w:rPr>
          <w:b/>
          <w:bCs/>
          <w:i/>
          <w:iCs/>
          <w:sz w:val="20"/>
          <w:szCs w:val="20"/>
        </w:rPr>
        <w:t xml:space="preserve">Proposal 3: </w:t>
      </w:r>
      <w:r w:rsidR="003E76EA" w:rsidRPr="003E76EA">
        <w:rPr>
          <w:b/>
          <w:bCs/>
          <w:i/>
          <w:iCs/>
          <w:sz w:val="20"/>
          <w:szCs w:val="20"/>
        </w:rPr>
        <w:t>The baseline to verify UE performance of dual TCI state switching is from one TCI state to two TCI states</w:t>
      </w:r>
      <w:r w:rsidR="003E76EA">
        <w:rPr>
          <w:b/>
          <w:bCs/>
          <w:i/>
          <w:iCs/>
          <w:sz w:val="20"/>
          <w:szCs w:val="20"/>
        </w:rPr>
        <w:t>, assuming 3 probes are used in testing.</w:t>
      </w:r>
    </w:p>
    <w:p w14:paraId="34C99636" w14:textId="77777777" w:rsidR="008E7986" w:rsidRDefault="008E7986" w:rsidP="008E7986">
      <w:pPr>
        <w:pStyle w:val="Heading1"/>
      </w:pPr>
      <w:r>
        <w:t>3</w:t>
      </w:r>
      <w:r>
        <w:tab/>
        <w:t>Conclusions</w:t>
      </w:r>
    </w:p>
    <w:p w14:paraId="6B83D5ED" w14:textId="133E7A82" w:rsidR="00124F8E"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4CEAE668" w14:textId="77777777" w:rsidR="008C3362" w:rsidRDefault="008C3362" w:rsidP="008C3362">
      <w:pPr>
        <w:spacing w:before="100" w:beforeAutospacing="1" w:after="100"/>
        <w:rPr>
          <w:b/>
          <w:bCs/>
          <w:i/>
          <w:iCs/>
          <w:sz w:val="20"/>
          <w:szCs w:val="20"/>
        </w:rPr>
      </w:pPr>
      <w:r>
        <w:rPr>
          <w:b/>
          <w:bCs/>
          <w:i/>
          <w:iCs/>
          <w:sz w:val="20"/>
          <w:szCs w:val="20"/>
        </w:rPr>
        <w:t>Proposal 1</w:t>
      </w:r>
      <w:r w:rsidRPr="00042BEF">
        <w:rPr>
          <w:b/>
          <w:bCs/>
          <w:i/>
          <w:iCs/>
          <w:sz w:val="20"/>
          <w:szCs w:val="20"/>
        </w:rPr>
        <w:t xml:space="preserve">: </w:t>
      </w:r>
      <w:r>
        <w:rPr>
          <w:b/>
          <w:bCs/>
          <w:i/>
          <w:iCs/>
          <w:sz w:val="20"/>
          <w:szCs w:val="20"/>
        </w:rPr>
        <w:t>It is proposed to agree on O</w:t>
      </w:r>
      <w:r w:rsidRPr="00DB1694">
        <w:rPr>
          <w:b/>
          <w:bCs/>
          <w:i/>
          <w:iCs/>
          <w:sz w:val="20"/>
          <w:szCs w:val="20"/>
        </w:rPr>
        <w:t xml:space="preserve">ption 1: The </w:t>
      </w:r>
      <w:proofErr w:type="spellStart"/>
      <w:r w:rsidRPr="00DB1694">
        <w:rPr>
          <w:b/>
          <w:bCs/>
          <w:i/>
          <w:iCs/>
          <w:sz w:val="20"/>
          <w:szCs w:val="20"/>
        </w:rPr>
        <w:t>AoA</w:t>
      </w:r>
      <w:proofErr w:type="spellEnd"/>
      <w:r w:rsidRPr="00DB1694">
        <w:rPr>
          <w:b/>
          <w:bCs/>
          <w:i/>
          <w:iCs/>
          <w:sz w:val="20"/>
          <w:szCs w:val="20"/>
        </w:rPr>
        <w:t xml:space="preserve"> pair for simultaneous reception with different QCL-</w:t>
      </w:r>
      <w:proofErr w:type="spellStart"/>
      <w:r w:rsidRPr="00DB1694">
        <w:rPr>
          <w:b/>
          <w:bCs/>
          <w:i/>
          <w:iCs/>
          <w:sz w:val="20"/>
          <w:szCs w:val="20"/>
        </w:rPr>
        <w:t>typeD</w:t>
      </w:r>
      <w:proofErr w:type="spellEnd"/>
      <w:r w:rsidRPr="00DB1694">
        <w:rPr>
          <w:b/>
          <w:bCs/>
          <w:i/>
          <w:iCs/>
          <w:sz w:val="20"/>
          <w:szCs w:val="20"/>
        </w:rPr>
        <w:t xml:space="preserve"> in RRM tests is from the set of qualified </w:t>
      </w:r>
      <w:proofErr w:type="spellStart"/>
      <w:r w:rsidRPr="00DB1694">
        <w:rPr>
          <w:b/>
          <w:bCs/>
          <w:i/>
          <w:iCs/>
          <w:sz w:val="20"/>
          <w:szCs w:val="20"/>
        </w:rPr>
        <w:t>AoA</w:t>
      </w:r>
      <w:proofErr w:type="spellEnd"/>
      <w:r w:rsidRPr="00DB1694">
        <w:rPr>
          <w:b/>
          <w:bCs/>
          <w:i/>
          <w:iCs/>
          <w:sz w:val="20"/>
          <w:szCs w:val="20"/>
        </w:rPr>
        <w:t xml:space="preserve"> pairs according to the spherical coverage requirement for simultaneous reception from multiple directions as defined in clause 7.3K.3 of TS 38.101-2.</w:t>
      </w:r>
    </w:p>
    <w:p w14:paraId="188B5ECA" w14:textId="77777777" w:rsidR="008C3362" w:rsidRDefault="008C3362" w:rsidP="008C3362">
      <w:pPr>
        <w:spacing w:before="100" w:beforeAutospacing="1" w:after="100"/>
        <w:rPr>
          <w:b/>
          <w:bCs/>
          <w:i/>
          <w:iCs/>
          <w:sz w:val="20"/>
          <w:szCs w:val="20"/>
        </w:rPr>
      </w:pPr>
      <w:r>
        <w:rPr>
          <w:b/>
          <w:bCs/>
          <w:i/>
          <w:iCs/>
          <w:sz w:val="20"/>
          <w:szCs w:val="20"/>
        </w:rPr>
        <w:t>Proposal 2</w:t>
      </w:r>
      <w:r w:rsidRPr="00042BEF">
        <w:rPr>
          <w:b/>
          <w:bCs/>
          <w:i/>
          <w:iCs/>
          <w:sz w:val="20"/>
          <w:szCs w:val="20"/>
        </w:rPr>
        <w:t xml:space="preserve">: </w:t>
      </w:r>
      <w:r>
        <w:rPr>
          <w:b/>
          <w:bCs/>
          <w:i/>
          <w:iCs/>
          <w:sz w:val="20"/>
          <w:szCs w:val="20"/>
        </w:rPr>
        <w:t xml:space="preserve">2AoA setup for multi-RX should focus on those </w:t>
      </w:r>
      <w:proofErr w:type="spellStart"/>
      <w:r>
        <w:rPr>
          <w:b/>
          <w:bCs/>
          <w:i/>
          <w:iCs/>
          <w:sz w:val="20"/>
          <w:szCs w:val="20"/>
        </w:rPr>
        <w:t>AoA</w:t>
      </w:r>
      <w:proofErr w:type="spellEnd"/>
      <w:r>
        <w:rPr>
          <w:b/>
          <w:bCs/>
          <w:i/>
          <w:iCs/>
          <w:sz w:val="20"/>
          <w:szCs w:val="20"/>
        </w:rPr>
        <w:t xml:space="preserve"> pairs with a UE-declared </w:t>
      </w:r>
      <w:proofErr w:type="spellStart"/>
      <w:r>
        <w:rPr>
          <w:b/>
          <w:bCs/>
          <w:i/>
          <w:iCs/>
          <w:sz w:val="20"/>
          <w:szCs w:val="20"/>
        </w:rPr>
        <w:t>AoA</w:t>
      </w:r>
      <w:proofErr w:type="spellEnd"/>
      <w:r>
        <w:rPr>
          <w:b/>
          <w:bCs/>
          <w:i/>
          <w:iCs/>
          <w:sz w:val="20"/>
          <w:szCs w:val="20"/>
        </w:rPr>
        <w:t xml:space="preserve"> separation </w:t>
      </w:r>
      <w:r w:rsidRPr="007570F1">
        <w:rPr>
          <w:b/>
          <w:bCs/>
          <w:i/>
          <w:iCs/>
          <w:sz w:val="20"/>
          <w:szCs w:val="20"/>
        </w:rPr>
        <w:t>that can meet the throughput requirement</w:t>
      </w:r>
      <w:r>
        <w:rPr>
          <w:b/>
          <w:bCs/>
          <w:i/>
          <w:iCs/>
          <w:sz w:val="20"/>
          <w:szCs w:val="20"/>
        </w:rPr>
        <w:t xml:space="preserve">. RX beam peak direction defined for R15 single </w:t>
      </w:r>
      <w:proofErr w:type="spellStart"/>
      <w:r>
        <w:rPr>
          <w:b/>
          <w:bCs/>
          <w:i/>
          <w:iCs/>
          <w:sz w:val="20"/>
          <w:szCs w:val="20"/>
        </w:rPr>
        <w:t>AoA</w:t>
      </w:r>
      <w:proofErr w:type="spellEnd"/>
      <w:r>
        <w:rPr>
          <w:b/>
          <w:bCs/>
          <w:i/>
          <w:iCs/>
          <w:sz w:val="20"/>
          <w:szCs w:val="20"/>
        </w:rPr>
        <w:t xml:space="preserve"> reception does not need to be singled out for 2AoA setup.</w:t>
      </w:r>
    </w:p>
    <w:p w14:paraId="265E503E" w14:textId="77777777" w:rsidR="008C3362" w:rsidRPr="00A24DF5" w:rsidRDefault="008C3362" w:rsidP="008C3362">
      <w:pPr>
        <w:rPr>
          <w:b/>
          <w:bCs/>
          <w:i/>
          <w:iCs/>
          <w:sz w:val="20"/>
          <w:szCs w:val="20"/>
        </w:rPr>
      </w:pPr>
      <w:r w:rsidRPr="00A24DF5">
        <w:rPr>
          <w:b/>
          <w:bCs/>
          <w:i/>
          <w:iCs/>
          <w:sz w:val="20"/>
          <w:szCs w:val="20"/>
        </w:rPr>
        <w:t xml:space="preserve">Proposal 3: </w:t>
      </w:r>
      <w:r w:rsidRPr="003E76EA">
        <w:rPr>
          <w:b/>
          <w:bCs/>
          <w:i/>
          <w:iCs/>
          <w:sz w:val="20"/>
          <w:szCs w:val="20"/>
        </w:rPr>
        <w:t>The baseline to verify UE performance of dual TCI state switching is from one TCI state to two TCI states</w:t>
      </w:r>
      <w:r>
        <w:rPr>
          <w:b/>
          <w:bCs/>
          <w:i/>
          <w:iCs/>
          <w:sz w:val="20"/>
          <w:szCs w:val="20"/>
        </w:rPr>
        <w:t>, assuming 3 probes are used in testing.</w:t>
      </w:r>
    </w:p>
    <w:p w14:paraId="4D133CD8" w14:textId="4D8B9443" w:rsidR="00276EE4" w:rsidRPr="003A0483" w:rsidRDefault="005E69AE" w:rsidP="00BC4103">
      <w:pPr>
        <w:pStyle w:val="Heading1"/>
      </w:pPr>
      <w:r>
        <w:t>4</w:t>
      </w:r>
      <w:r>
        <w:tab/>
        <w:t>References</w:t>
      </w:r>
    </w:p>
    <w:bookmarkEnd w:id="0"/>
    <w:p w14:paraId="37ACD691" w14:textId="66F10E34" w:rsidR="009C49E3" w:rsidRPr="00F10CD0" w:rsidRDefault="00D5765B" w:rsidP="00F10CD0">
      <w:pPr>
        <w:pStyle w:val="EX"/>
        <w:rPr>
          <w:sz w:val="20"/>
          <w:szCs w:val="20"/>
        </w:rPr>
      </w:pPr>
      <w:r w:rsidRPr="00D5765B">
        <w:rPr>
          <w:sz w:val="20"/>
          <w:szCs w:val="20"/>
        </w:rPr>
        <w:t>R4-2</w:t>
      </w:r>
      <w:r w:rsidR="00A71CFF">
        <w:rPr>
          <w:sz w:val="20"/>
          <w:szCs w:val="20"/>
        </w:rPr>
        <w:t>40</w:t>
      </w:r>
      <w:r w:rsidR="00DB1694">
        <w:rPr>
          <w:sz w:val="20"/>
          <w:szCs w:val="20"/>
        </w:rPr>
        <w:t>6365</w:t>
      </w:r>
      <w:r w:rsidRPr="00D5765B">
        <w:rPr>
          <w:sz w:val="20"/>
          <w:szCs w:val="20"/>
        </w:rPr>
        <w:t>, "WF on core maintenance and performance part for multi-Rx WI," vivo, Ericsson</w:t>
      </w:r>
    </w:p>
    <w:sectPr w:rsidR="009C49E3" w:rsidRPr="00F10CD0" w:rsidSect="00365E9E">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7204B" w14:textId="77777777" w:rsidR="00365E9E" w:rsidRDefault="00365E9E">
      <w:r>
        <w:separator/>
      </w:r>
    </w:p>
  </w:endnote>
  <w:endnote w:type="continuationSeparator" w:id="0">
    <w:p w14:paraId="64E7F2BB" w14:textId="77777777" w:rsidR="00365E9E" w:rsidRDefault="0036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F5F59" w14:textId="77777777" w:rsidR="00365E9E" w:rsidRDefault="00365E9E">
      <w:r>
        <w:separator/>
      </w:r>
    </w:p>
  </w:footnote>
  <w:footnote w:type="continuationSeparator" w:id="0">
    <w:p w14:paraId="75ADEADA" w14:textId="77777777" w:rsidR="00365E9E" w:rsidRDefault="0036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1"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B5B69"/>
    <w:multiLevelType w:val="hybridMultilevel"/>
    <w:tmpl w:val="4088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6F44767"/>
    <w:multiLevelType w:val="hybridMultilevel"/>
    <w:tmpl w:val="DE0061B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7"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7"/>
  </w:num>
  <w:num w:numId="5" w16cid:durableId="1501116029">
    <w:abstractNumId w:val="3"/>
  </w:num>
  <w:num w:numId="6" w16cid:durableId="1775780724">
    <w:abstractNumId w:val="3"/>
  </w:num>
  <w:num w:numId="7" w16cid:durableId="2004430155">
    <w:abstractNumId w:val="29"/>
  </w:num>
  <w:num w:numId="8" w16cid:durableId="820000239">
    <w:abstractNumId w:val="7"/>
  </w:num>
  <w:num w:numId="9" w16cid:durableId="1418207271">
    <w:abstractNumId w:val="35"/>
  </w:num>
  <w:num w:numId="10" w16cid:durableId="1583371418">
    <w:abstractNumId w:val="44"/>
  </w:num>
  <w:num w:numId="11" w16cid:durableId="654532386">
    <w:abstractNumId w:val="20"/>
  </w:num>
  <w:num w:numId="12" w16cid:durableId="1304584639">
    <w:abstractNumId w:val="16"/>
  </w:num>
  <w:num w:numId="13" w16cid:durableId="721171787">
    <w:abstractNumId w:val="12"/>
  </w:num>
  <w:num w:numId="14" w16cid:durableId="1592349769">
    <w:abstractNumId w:val="43"/>
  </w:num>
  <w:num w:numId="15" w16cid:durableId="278998918">
    <w:abstractNumId w:val="25"/>
  </w:num>
  <w:num w:numId="16" w16cid:durableId="434713335">
    <w:abstractNumId w:val="41"/>
  </w:num>
  <w:num w:numId="17" w16cid:durableId="1786650561">
    <w:abstractNumId w:val="26"/>
  </w:num>
  <w:num w:numId="18" w16cid:durableId="119229966">
    <w:abstractNumId w:val="9"/>
  </w:num>
  <w:num w:numId="19" w16cid:durableId="773282714">
    <w:abstractNumId w:val="33"/>
  </w:num>
  <w:num w:numId="20" w16cid:durableId="1943295931">
    <w:abstractNumId w:val="1"/>
  </w:num>
  <w:num w:numId="21" w16cid:durableId="721640857">
    <w:abstractNumId w:val="51"/>
  </w:num>
  <w:num w:numId="22" w16cid:durableId="1167212164">
    <w:abstractNumId w:val="52"/>
  </w:num>
  <w:num w:numId="23" w16cid:durableId="240023206">
    <w:abstractNumId w:val="34"/>
  </w:num>
  <w:num w:numId="24" w16cid:durableId="191648044">
    <w:abstractNumId w:val="18"/>
  </w:num>
  <w:num w:numId="25" w16cid:durableId="473066965">
    <w:abstractNumId w:val="30"/>
  </w:num>
  <w:num w:numId="26" w16cid:durableId="1489638411">
    <w:abstractNumId w:val="28"/>
  </w:num>
  <w:num w:numId="27" w16cid:durableId="1422525457">
    <w:abstractNumId w:val="27"/>
  </w:num>
  <w:num w:numId="28" w16cid:durableId="653946618">
    <w:abstractNumId w:val="4"/>
  </w:num>
  <w:num w:numId="29" w16cid:durableId="1543327048">
    <w:abstractNumId w:val="53"/>
  </w:num>
  <w:num w:numId="30" w16cid:durableId="991716118">
    <w:abstractNumId w:val="21"/>
  </w:num>
  <w:num w:numId="31" w16cid:durableId="737675157">
    <w:abstractNumId w:val="23"/>
  </w:num>
  <w:num w:numId="32" w16cid:durableId="526335178">
    <w:abstractNumId w:val="15"/>
  </w:num>
  <w:num w:numId="33" w16cid:durableId="1432161911">
    <w:abstractNumId w:val="6"/>
  </w:num>
  <w:num w:numId="34" w16cid:durableId="463815305">
    <w:abstractNumId w:val="40"/>
  </w:num>
  <w:num w:numId="35" w16cid:durableId="1451046251">
    <w:abstractNumId w:val="50"/>
  </w:num>
  <w:num w:numId="36" w16cid:durableId="1500928002">
    <w:abstractNumId w:val="42"/>
  </w:num>
  <w:num w:numId="37" w16cid:durableId="481117822">
    <w:abstractNumId w:val="17"/>
  </w:num>
  <w:num w:numId="38" w16cid:durableId="1328439027">
    <w:abstractNumId w:val="45"/>
  </w:num>
  <w:num w:numId="39" w16cid:durableId="1341740826">
    <w:abstractNumId w:val="39"/>
  </w:num>
  <w:num w:numId="40" w16cid:durableId="1537429877">
    <w:abstractNumId w:val="49"/>
  </w:num>
  <w:num w:numId="41" w16cid:durableId="302203300">
    <w:abstractNumId w:val="54"/>
  </w:num>
  <w:num w:numId="42" w16cid:durableId="381712461">
    <w:abstractNumId w:val="24"/>
  </w:num>
  <w:num w:numId="43" w16cid:durableId="1108353740">
    <w:abstractNumId w:val="22"/>
  </w:num>
  <w:num w:numId="44" w16cid:durableId="912857868">
    <w:abstractNumId w:val="31"/>
  </w:num>
  <w:num w:numId="45" w16cid:durableId="1397774463">
    <w:abstractNumId w:val="38"/>
  </w:num>
  <w:num w:numId="46" w16cid:durableId="907308218">
    <w:abstractNumId w:val="37"/>
  </w:num>
  <w:num w:numId="47" w16cid:durableId="1534732311">
    <w:abstractNumId w:val="48"/>
  </w:num>
  <w:num w:numId="48" w16cid:durableId="1040057653">
    <w:abstractNumId w:val="46"/>
  </w:num>
  <w:num w:numId="49" w16cid:durableId="2122143637">
    <w:abstractNumId w:val="13"/>
  </w:num>
  <w:num w:numId="50" w16cid:durableId="742876370">
    <w:abstractNumId w:val="11"/>
  </w:num>
  <w:num w:numId="51" w16cid:durableId="1154561453">
    <w:abstractNumId w:val="14"/>
  </w:num>
  <w:num w:numId="52" w16cid:durableId="1900290016">
    <w:abstractNumId w:val="8"/>
  </w:num>
  <w:num w:numId="53" w16cid:durableId="634335061">
    <w:abstractNumId w:val="32"/>
  </w:num>
  <w:num w:numId="54" w16cid:durableId="1898590982">
    <w:abstractNumId w:val="10"/>
  </w:num>
  <w:num w:numId="55" w16cid:durableId="677926712">
    <w:abstractNumId w:val="5"/>
  </w:num>
  <w:num w:numId="56" w16cid:durableId="574974443">
    <w:abstractNumId w:val="19"/>
  </w:num>
  <w:num w:numId="57" w16cid:durableId="179713685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55F7"/>
    <w:rsid w:val="000262F6"/>
    <w:rsid w:val="00026BD3"/>
    <w:rsid w:val="000314D5"/>
    <w:rsid w:val="00033397"/>
    <w:rsid w:val="00040095"/>
    <w:rsid w:val="00040572"/>
    <w:rsid w:val="00042BEF"/>
    <w:rsid w:val="000438C2"/>
    <w:rsid w:val="00046768"/>
    <w:rsid w:val="0004681A"/>
    <w:rsid w:val="00051834"/>
    <w:rsid w:val="0005477E"/>
    <w:rsid w:val="00054A22"/>
    <w:rsid w:val="00056AE1"/>
    <w:rsid w:val="00062023"/>
    <w:rsid w:val="000655A6"/>
    <w:rsid w:val="00071312"/>
    <w:rsid w:val="00077697"/>
    <w:rsid w:val="00080512"/>
    <w:rsid w:val="00083414"/>
    <w:rsid w:val="00090FB7"/>
    <w:rsid w:val="00092DEA"/>
    <w:rsid w:val="0009500A"/>
    <w:rsid w:val="00095193"/>
    <w:rsid w:val="00096CD8"/>
    <w:rsid w:val="000A365D"/>
    <w:rsid w:val="000A46CB"/>
    <w:rsid w:val="000A68F3"/>
    <w:rsid w:val="000B4E6A"/>
    <w:rsid w:val="000B712C"/>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68C"/>
    <w:rsid w:val="00114844"/>
    <w:rsid w:val="00114E2C"/>
    <w:rsid w:val="00122C6B"/>
    <w:rsid w:val="00124F8E"/>
    <w:rsid w:val="001260B8"/>
    <w:rsid w:val="00126F3E"/>
    <w:rsid w:val="00133525"/>
    <w:rsid w:val="00133ED8"/>
    <w:rsid w:val="001343AB"/>
    <w:rsid w:val="00134E23"/>
    <w:rsid w:val="00146D85"/>
    <w:rsid w:val="00152010"/>
    <w:rsid w:val="0015223A"/>
    <w:rsid w:val="0015240F"/>
    <w:rsid w:val="001529BF"/>
    <w:rsid w:val="001549F2"/>
    <w:rsid w:val="00157477"/>
    <w:rsid w:val="001620A7"/>
    <w:rsid w:val="00162A5B"/>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6F65"/>
    <w:rsid w:val="00200761"/>
    <w:rsid w:val="00201487"/>
    <w:rsid w:val="00207ADD"/>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4FFA"/>
    <w:rsid w:val="002654F1"/>
    <w:rsid w:val="00265CD5"/>
    <w:rsid w:val="002675F0"/>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2918"/>
    <w:rsid w:val="002C499F"/>
    <w:rsid w:val="002D16F1"/>
    <w:rsid w:val="002D22D9"/>
    <w:rsid w:val="002D56F3"/>
    <w:rsid w:val="002E0086"/>
    <w:rsid w:val="002E00EE"/>
    <w:rsid w:val="002E2D6C"/>
    <w:rsid w:val="002F0E0C"/>
    <w:rsid w:val="002F21F4"/>
    <w:rsid w:val="002F5216"/>
    <w:rsid w:val="00300ACF"/>
    <w:rsid w:val="00300BA9"/>
    <w:rsid w:val="00301868"/>
    <w:rsid w:val="00303F37"/>
    <w:rsid w:val="00303FC8"/>
    <w:rsid w:val="00307031"/>
    <w:rsid w:val="00313A57"/>
    <w:rsid w:val="00315B08"/>
    <w:rsid w:val="003172DC"/>
    <w:rsid w:val="003240DE"/>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5E9E"/>
    <w:rsid w:val="0036620E"/>
    <w:rsid w:val="003671B1"/>
    <w:rsid w:val="00370A9A"/>
    <w:rsid w:val="00371558"/>
    <w:rsid w:val="0037264F"/>
    <w:rsid w:val="003736FD"/>
    <w:rsid w:val="003744F9"/>
    <w:rsid w:val="003765B8"/>
    <w:rsid w:val="00377B23"/>
    <w:rsid w:val="003844E2"/>
    <w:rsid w:val="00384F83"/>
    <w:rsid w:val="00392BEA"/>
    <w:rsid w:val="003951F0"/>
    <w:rsid w:val="003A0483"/>
    <w:rsid w:val="003A706D"/>
    <w:rsid w:val="003A7F93"/>
    <w:rsid w:val="003B0393"/>
    <w:rsid w:val="003B4652"/>
    <w:rsid w:val="003C007B"/>
    <w:rsid w:val="003C3971"/>
    <w:rsid w:val="003C4D69"/>
    <w:rsid w:val="003C561B"/>
    <w:rsid w:val="003D37E2"/>
    <w:rsid w:val="003D4522"/>
    <w:rsid w:val="003E2C78"/>
    <w:rsid w:val="003E70FA"/>
    <w:rsid w:val="003E76EA"/>
    <w:rsid w:val="003E7753"/>
    <w:rsid w:val="003F07E3"/>
    <w:rsid w:val="003F5675"/>
    <w:rsid w:val="003F6793"/>
    <w:rsid w:val="0040110C"/>
    <w:rsid w:val="004032DF"/>
    <w:rsid w:val="00406636"/>
    <w:rsid w:val="0041089F"/>
    <w:rsid w:val="0041117E"/>
    <w:rsid w:val="004112D7"/>
    <w:rsid w:val="00412687"/>
    <w:rsid w:val="0042159B"/>
    <w:rsid w:val="004231E2"/>
    <w:rsid w:val="00423334"/>
    <w:rsid w:val="00424397"/>
    <w:rsid w:val="0042668D"/>
    <w:rsid w:val="00430001"/>
    <w:rsid w:val="00433865"/>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213A"/>
    <w:rsid w:val="004E39A2"/>
    <w:rsid w:val="004E3C97"/>
    <w:rsid w:val="004E7F50"/>
    <w:rsid w:val="004E7FAC"/>
    <w:rsid w:val="004F07FD"/>
    <w:rsid w:val="004F0988"/>
    <w:rsid w:val="004F3340"/>
    <w:rsid w:val="004F3E3D"/>
    <w:rsid w:val="004F46DD"/>
    <w:rsid w:val="004F4733"/>
    <w:rsid w:val="004F6220"/>
    <w:rsid w:val="00503000"/>
    <w:rsid w:val="005032A8"/>
    <w:rsid w:val="005037D3"/>
    <w:rsid w:val="00504DAA"/>
    <w:rsid w:val="00506787"/>
    <w:rsid w:val="0051004D"/>
    <w:rsid w:val="00514B07"/>
    <w:rsid w:val="00514CB3"/>
    <w:rsid w:val="005157F0"/>
    <w:rsid w:val="00520120"/>
    <w:rsid w:val="005204B4"/>
    <w:rsid w:val="005208B7"/>
    <w:rsid w:val="0052244D"/>
    <w:rsid w:val="005273BE"/>
    <w:rsid w:val="005324C2"/>
    <w:rsid w:val="0053388B"/>
    <w:rsid w:val="00535773"/>
    <w:rsid w:val="00537C54"/>
    <w:rsid w:val="00542052"/>
    <w:rsid w:val="00543E6C"/>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5F688D"/>
    <w:rsid w:val="005F7F09"/>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563F"/>
    <w:rsid w:val="006627FF"/>
    <w:rsid w:val="00662A4B"/>
    <w:rsid w:val="0066731C"/>
    <w:rsid w:val="00670349"/>
    <w:rsid w:val="0067268C"/>
    <w:rsid w:val="006753FB"/>
    <w:rsid w:val="006759E6"/>
    <w:rsid w:val="006760B1"/>
    <w:rsid w:val="006840F5"/>
    <w:rsid w:val="00685171"/>
    <w:rsid w:val="006912E1"/>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6252"/>
    <w:rsid w:val="006F71F4"/>
    <w:rsid w:val="00705538"/>
    <w:rsid w:val="007059D9"/>
    <w:rsid w:val="007060EB"/>
    <w:rsid w:val="00713C44"/>
    <w:rsid w:val="0072189E"/>
    <w:rsid w:val="00723A44"/>
    <w:rsid w:val="007241D7"/>
    <w:rsid w:val="00725B40"/>
    <w:rsid w:val="00726A73"/>
    <w:rsid w:val="007318B9"/>
    <w:rsid w:val="00734A5B"/>
    <w:rsid w:val="00734A6C"/>
    <w:rsid w:val="007366DC"/>
    <w:rsid w:val="0074026F"/>
    <w:rsid w:val="007420D3"/>
    <w:rsid w:val="007429F6"/>
    <w:rsid w:val="00742B5A"/>
    <w:rsid w:val="00744A9A"/>
    <w:rsid w:val="00744E76"/>
    <w:rsid w:val="00752198"/>
    <w:rsid w:val="00753881"/>
    <w:rsid w:val="007570F1"/>
    <w:rsid w:val="007577D5"/>
    <w:rsid w:val="00761266"/>
    <w:rsid w:val="007615CA"/>
    <w:rsid w:val="00761F7E"/>
    <w:rsid w:val="00762483"/>
    <w:rsid w:val="007732AC"/>
    <w:rsid w:val="0077432F"/>
    <w:rsid w:val="00774DA4"/>
    <w:rsid w:val="00775195"/>
    <w:rsid w:val="00781F0F"/>
    <w:rsid w:val="007851C1"/>
    <w:rsid w:val="007861C1"/>
    <w:rsid w:val="00786D37"/>
    <w:rsid w:val="00787E89"/>
    <w:rsid w:val="00791110"/>
    <w:rsid w:val="00791FEE"/>
    <w:rsid w:val="007A1E51"/>
    <w:rsid w:val="007A2F33"/>
    <w:rsid w:val="007B2F1E"/>
    <w:rsid w:val="007B462B"/>
    <w:rsid w:val="007B5B20"/>
    <w:rsid w:val="007B600E"/>
    <w:rsid w:val="007C0226"/>
    <w:rsid w:val="007C4A4E"/>
    <w:rsid w:val="007D48CC"/>
    <w:rsid w:val="007D5172"/>
    <w:rsid w:val="007D53B3"/>
    <w:rsid w:val="007D5A1C"/>
    <w:rsid w:val="007D7D88"/>
    <w:rsid w:val="007E2E4B"/>
    <w:rsid w:val="007E6293"/>
    <w:rsid w:val="007E70D7"/>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41896"/>
    <w:rsid w:val="0084389E"/>
    <w:rsid w:val="00843B15"/>
    <w:rsid w:val="008478EC"/>
    <w:rsid w:val="00850587"/>
    <w:rsid w:val="008559EF"/>
    <w:rsid w:val="008569D0"/>
    <w:rsid w:val="00863A2E"/>
    <w:rsid w:val="00871DFA"/>
    <w:rsid w:val="008768CA"/>
    <w:rsid w:val="00881283"/>
    <w:rsid w:val="008826B0"/>
    <w:rsid w:val="008873FB"/>
    <w:rsid w:val="008963CA"/>
    <w:rsid w:val="008978C6"/>
    <w:rsid w:val="008A54F8"/>
    <w:rsid w:val="008A5EFF"/>
    <w:rsid w:val="008B2D3A"/>
    <w:rsid w:val="008B36E4"/>
    <w:rsid w:val="008C1634"/>
    <w:rsid w:val="008C3362"/>
    <w:rsid w:val="008C384C"/>
    <w:rsid w:val="008C4A39"/>
    <w:rsid w:val="008C79C3"/>
    <w:rsid w:val="008C7BBE"/>
    <w:rsid w:val="008D3F18"/>
    <w:rsid w:val="008E112D"/>
    <w:rsid w:val="008E3812"/>
    <w:rsid w:val="008E5989"/>
    <w:rsid w:val="008E734D"/>
    <w:rsid w:val="008E7986"/>
    <w:rsid w:val="008F0D8A"/>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4A3C"/>
    <w:rsid w:val="00947ADF"/>
    <w:rsid w:val="00947F73"/>
    <w:rsid w:val="00951335"/>
    <w:rsid w:val="00952E10"/>
    <w:rsid w:val="00954463"/>
    <w:rsid w:val="009545A1"/>
    <w:rsid w:val="00963F84"/>
    <w:rsid w:val="00970201"/>
    <w:rsid w:val="00970A6A"/>
    <w:rsid w:val="00973D04"/>
    <w:rsid w:val="009750A6"/>
    <w:rsid w:val="009876B4"/>
    <w:rsid w:val="0099084C"/>
    <w:rsid w:val="00991277"/>
    <w:rsid w:val="00991C1A"/>
    <w:rsid w:val="00995869"/>
    <w:rsid w:val="009A1FFA"/>
    <w:rsid w:val="009A758A"/>
    <w:rsid w:val="009B54B4"/>
    <w:rsid w:val="009C2C1B"/>
    <w:rsid w:val="009C412B"/>
    <w:rsid w:val="009C4385"/>
    <w:rsid w:val="009C47B5"/>
    <w:rsid w:val="009C49E3"/>
    <w:rsid w:val="009E4AB1"/>
    <w:rsid w:val="009F237D"/>
    <w:rsid w:val="009F2B49"/>
    <w:rsid w:val="009F2F14"/>
    <w:rsid w:val="009F37B7"/>
    <w:rsid w:val="009F4887"/>
    <w:rsid w:val="009F5444"/>
    <w:rsid w:val="009F5E43"/>
    <w:rsid w:val="00A03460"/>
    <w:rsid w:val="00A04F4B"/>
    <w:rsid w:val="00A051F0"/>
    <w:rsid w:val="00A05D3F"/>
    <w:rsid w:val="00A06DFD"/>
    <w:rsid w:val="00A06EFE"/>
    <w:rsid w:val="00A07446"/>
    <w:rsid w:val="00A10F02"/>
    <w:rsid w:val="00A164B4"/>
    <w:rsid w:val="00A172AF"/>
    <w:rsid w:val="00A22938"/>
    <w:rsid w:val="00A24DF5"/>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2EB8"/>
    <w:rsid w:val="00A63CF0"/>
    <w:rsid w:val="00A66A04"/>
    <w:rsid w:val="00A71CFF"/>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54D2"/>
    <w:rsid w:val="00B763CA"/>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69DB"/>
    <w:rsid w:val="00BE2A72"/>
    <w:rsid w:val="00BE3255"/>
    <w:rsid w:val="00BE33E4"/>
    <w:rsid w:val="00BE3B9C"/>
    <w:rsid w:val="00BE6BB8"/>
    <w:rsid w:val="00BF128E"/>
    <w:rsid w:val="00BF1E1E"/>
    <w:rsid w:val="00BF2002"/>
    <w:rsid w:val="00BF45E9"/>
    <w:rsid w:val="00C02C5C"/>
    <w:rsid w:val="00C054B3"/>
    <w:rsid w:val="00C13990"/>
    <w:rsid w:val="00C14732"/>
    <w:rsid w:val="00C1496A"/>
    <w:rsid w:val="00C15F7F"/>
    <w:rsid w:val="00C163A6"/>
    <w:rsid w:val="00C2281E"/>
    <w:rsid w:val="00C23CE1"/>
    <w:rsid w:val="00C24837"/>
    <w:rsid w:val="00C26810"/>
    <w:rsid w:val="00C273CF"/>
    <w:rsid w:val="00C33079"/>
    <w:rsid w:val="00C34DDA"/>
    <w:rsid w:val="00C353F4"/>
    <w:rsid w:val="00C35796"/>
    <w:rsid w:val="00C424F5"/>
    <w:rsid w:val="00C45231"/>
    <w:rsid w:val="00C5723F"/>
    <w:rsid w:val="00C63D49"/>
    <w:rsid w:val="00C657BF"/>
    <w:rsid w:val="00C72833"/>
    <w:rsid w:val="00C75869"/>
    <w:rsid w:val="00C7616D"/>
    <w:rsid w:val="00C773C0"/>
    <w:rsid w:val="00C80F1D"/>
    <w:rsid w:val="00C82174"/>
    <w:rsid w:val="00C83BD4"/>
    <w:rsid w:val="00C8713C"/>
    <w:rsid w:val="00C93F40"/>
    <w:rsid w:val="00C95679"/>
    <w:rsid w:val="00C9693D"/>
    <w:rsid w:val="00C969B2"/>
    <w:rsid w:val="00CA0C7E"/>
    <w:rsid w:val="00CA2A69"/>
    <w:rsid w:val="00CA3D0C"/>
    <w:rsid w:val="00CA57B2"/>
    <w:rsid w:val="00CA649B"/>
    <w:rsid w:val="00CA7102"/>
    <w:rsid w:val="00CB445C"/>
    <w:rsid w:val="00CB4F7A"/>
    <w:rsid w:val="00CB51CC"/>
    <w:rsid w:val="00CC4534"/>
    <w:rsid w:val="00CC4C9A"/>
    <w:rsid w:val="00CC59FA"/>
    <w:rsid w:val="00CC742A"/>
    <w:rsid w:val="00CC76A9"/>
    <w:rsid w:val="00CC7BC1"/>
    <w:rsid w:val="00CD0BBF"/>
    <w:rsid w:val="00CD0EA6"/>
    <w:rsid w:val="00CD45C9"/>
    <w:rsid w:val="00CD655A"/>
    <w:rsid w:val="00CE076D"/>
    <w:rsid w:val="00CE4C40"/>
    <w:rsid w:val="00CF0171"/>
    <w:rsid w:val="00CF20E3"/>
    <w:rsid w:val="00CF78DE"/>
    <w:rsid w:val="00D008D3"/>
    <w:rsid w:val="00D0341A"/>
    <w:rsid w:val="00D04514"/>
    <w:rsid w:val="00D05632"/>
    <w:rsid w:val="00D074E7"/>
    <w:rsid w:val="00D07C26"/>
    <w:rsid w:val="00D1306E"/>
    <w:rsid w:val="00D1546F"/>
    <w:rsid w:val="00D17573"/>
    <w:rsid w:val="00D17D82"/>
    <w:rsid w:val="00D3057E"/>
    <w:rsid w:val="00D309CC"/>
    <w:rsid w:val="00D3488D"/>
    <w:rsid w:val="00D41667"/>
    <w:rsid w:val="00D429EF"/>
    <w:rsid w:val="00D42AC7"/>
    <w:rsid w:val="00D43B9E"/>
    <w:rsid w:val="00D46431"/>
    <w:rsid w:val="00D475C1"/>
    <w:rsid w:val="00D50D8A"/>
    <w:rsid w:val="00D56A52"/>
    <w:rsid w:val="00D5765B"/>
    <w:rsid w:val="00D57972"/>
    <w:rsid w:val="00D642B3"/>
    <w:rsid w:val="00D6623D"/>
    <w:rsid w:val="00D673CA"/>
    <w:rsid w:val="00D675A9"/>
    <w:rsid w:val="00D71BD1"/>
    <w:rsid w:val="00D71FAD"/>
    <w:rsid w:val="00D733D5"/>
    <w:rsid w:val="00D738D6"/>
    <w:rsid w:val="00D755EB"/>
    <w:rsid w:val="00D77439"/>
    <w:rsid w:val="00D820C4"/>
    <w:rsid w:val="00D82C13"/>
    <w:rsid w:val="00D832AD"/>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694"/>
    <w:rsid w:val="00DB1818"/>
    <w:rsid w:val="00DB5EF6"/>
    <w:rsid w:val="00DB6362"/>
    <w:rsid w:val="00DC0602"/>
    <w:rsid w:val="00DC16F3"/>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26AAA"/>
    <w:rsid w:val="00E30ACB"/>
    <w:rsid w:val="00E40560"/>
    <w:rsid w:val="00E41341"/>
    <w:rsid w:val="00E44582"/>
    <w:rsid w:val="00E45E4A"/>
    <w:rsid w:val="00E507ED"/>
    <w:rsid w:val="00E5235C"/>
    <w:rsid w:val="00E52814"/>
    <w:rsid w:val="00E54CA6"/>
    <w:rsid w:val="00E55151"/>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22F4"/>
    <w:rsid w:val="00EB233F"/>
    <w:rsid w:val="00EC2365"/>
    <w:rsid w:val="00EC3517"/>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3D90"/>
    <w:rsid w:val="00F04712"/>
    <w:rsid w:val="00F0567B"/>
    <w:rsid w:val="00F064C8"/>
    <w:rsid w:val="00F07B00"/>
    <w:rsid w:val="00F10CD0"/>
    <w:rsid w:val="00F1377F"/>
    <w:rsid w:val="00F13B79"/>
    <w:rsid w:val="00F1639A"/>
    <w:rsid w:val="00F179DA"/>
    <w:rsid w:val="00F20665"/>
    <w:rsid w:val="00F20DA5"/>
    <w:rsid w:val="00F20ED7"/>
    <w:rsid w:val="00F21311"/>
    <w:rsid w:val="00F21696"/>
    <w:rsid w:val="00F22E29"/>
    <w:rsid w:val="00F22EC7"/>
    <w:rsid w:val="00F2340C"/>
    <w:rsid w:val="00F3025B"/>
    <w:rsid w:val="00F31878"/>
    <w:rsid w:val="00F31A38"/>
    <w:rsid w:val="00F325C8"/>
    <w:rsid w:val="00F3263B"/>
    <w:rsid w:val="00F33616"/>
    <w:rsid w:val="00F36DC7"/>
    <w:rsid w:val="00F40BE4"/>
    <w:rsid w:val="00F40C54"/>
    <w:rsid w:val="00F417A1"/>
    <w:rsid w:val="00F4721A"/>
    <w:rsid w:val="00F50BAB"/>
    <w:rsid w:val="00F552FD"/>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94A22"/>
    <w:rsid w:val="00FA1266"/>
    <w:rsid w:val="00FA2910"/>
    <w:rsid w:val="00FA65D0"/>
    <w:rsid w:val="00FB0CD9"/>
    <w:rsid w:val="00FB56EC"/>
    <w:rsid w:val="00FC1192"/>
    <w:rsid w:val="00FC3923"/>
    <w:rsid w:val="00FC41AB"/>
    <w:rsid w:val="00FC671A"/>
    <w:rsid w:val="00FD1E6E"/>
    <w:rsid w:val="00FD28D0"/>
    <w:rsid w:val="00FD2E2F"/>
    <w:rsid w:val="00FD2F5C"/>
    <w:rsid w:val="00FD3696"/>
    <w:rsid w:val="00FD3E5E"/>
    <w:rsid w:val="00FE092E"/>
    <w:rsid w:val="00FE2A7F"/>
    <w:rsid w:val="00FE2DD2"/>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3844E2"/>
    <w:rPr>
      <w:rFonts w:ascii="Arial" w:hAnsi="Arial" w:cs="Arial"/>
      <w:lang w:eastAsia="en-US"/>
    </w:rPr>
  </w:style>
  <w:style w:type="paragraph" w:customStyle="1" w:styleId="CRCoverPage">
    <w:name w:val="CR Cover Page"/>
    <w:next w:val="Normal"/>
    <w:link w:val="CRCoverPageChar"/>
    <w:qFormat/>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TotalTime>
  <Pages>3</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22</cp:revision>
  <cp:lastPrinted>2019-02-25T14:05:00Z</cp:lastPrinted>
  <dcterms:created xsi:type="dcterms:W3CDTF">2024-04-07T01:01:00Z</dcterms:created>
  <dcterms:modified xsi:type="dcterms:W3CDTF">2024-05-13T05:14:00Z</dcterms:modified>
  <cp:category/>
</cp:coreProperties>
</file>